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D1F66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rPr>
          <w:rFonts w:hint="default" w:ascii="Calibri" w:hAnsi="Calibri" w:cs="Calibri"/>
          <w:i w:val="0"/>
          <w:iCs w:val="0"/>
          <w:caps w:val="0"/>
          <w:color w:val="333333"/>
          <w:spacing w:val="0"/>
          <w:sz w:val="21"/>
          <w:szCs w:val="21"/>
        </w:rPr>
      </w:pPr>
      <w:r>
        <w:rPr>
          <w:rFonts w:hint="eastAsia" w:ascii="宋体" w:hAnsi="宋体" w:eastAsia="宋体" w:cs="宋体"/>
          <w:b/>
          <w:bCs/>
          <w:i w:val="0"/>
          <w:iCs w:val="0"/>
          <w:caps w:val="0"/>
          <w:color w:val="000000"/>
          <w:spacing w:val="0"/>
          <w:sz w:val="21"/>
          <w:szCs w:val="21"/>
        </w:rPr>
        <w:t>附件2   </w:t>
      </w:r>
    </w:p>
    <w:p w14:paraId="52CDF21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960"/>
        <w:jc w:val="both"/>
        <w:rPr>
          <w:rFonts w:hint="default" w:ascii="Calibri" w:hAnsi="Calibri" w:cs="Calibri"/>
          <w:i w:val="0"/>
          <w:iCs w:val="0"/>
          <w:caps w:val="0"/>
          <w:color w:val="333333"/>
          <w:spacing w:val="0"/>
          <w:sz w:val="21"/>
          <w:szCs w:val="21"/>
        </w:rPr>
      </w:pPr>
      <w:bookmarkStart w:id="0" w:name="_GoBack"/>
      <w:r>
        <w:rPr>
          <w:rFonts w:hint="eastAsia" w:ascii="宋体" w:hAnsi="宋体" w:eastAsia="宋体" w:cs="宋体"/>
          <w:b/>
          <w:bCs/>
          <w:i w:val="0"/>
          <w:iCs w:val="0"/>
          <w:caps w:val="0"/>
          <w:color w:val="000000"/>
          <w:spacing w:val="0"/>
          <w:sz w:val="21"/>
          <w:szCs w:val="21"/>
        </w:rPr>
        <w:t>湖北大学知行学院2026年普通专升本招生考试科目及参考教材</w:t>
      </w:r>
    </w:p>
    <w:bookmarkEnd w:id="0"/>
    <w:tbl>
      <w:tblPr>
        <w:tblStyle w:val="3"/>
        <w:tblW w:w="0" w:type="auto"/>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5F5F5"/>
        <w:tblLayout w:type="autofit"/>
        <w:tblCellMar>
          <w:top w:w="0" w:type="dxa"/>
          <w:left w:w="0" w:type="dxa"/>
          <w:bottom w:w="0" w:type="dxa"/>
          <w:right w:w="0" w:type="dxa"/>
        </w:tblCellMar>
      </w:tblPr>
      <w:tblGrid>
        <w:gridCol w:w="2263"/>
        <w:gridCol w:w="1839"/>
        <w:gridCol w:w="4234"/>
      </w:tblGrid>
      <w:tr w14:paraId="1BC154D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90"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032D47E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bCs/>
                <w:i w:val="0"/>
                <w:iCs w:val="0"/>
                <w:caps w:val="0"/>
                <w:color w:val="000000"/>
                <w:spacing w:val="0"/>
                <w:sz w:val="21"/>
                <w:szCs w:val="21"/>
              </w:rPr>
              <w:t>专　业</w:t>
            </w:r>
          </w:p>
        </w:tc>
        <w:tc>
          <w:tcPr>
            <w:tcW w:w="6386" w:type="dxa"/>
            <w:gridSpan w:val="2"/>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08AEE1B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bCs/>
                <w:i w:val="0"/>
                <w:iCs w:val="0"/>
                <w:caps w:val="0"/>
                <w:color w:val="000000"/>
                <w:spacing w:val="0"/>
                <w:sz w:val="21"/>
                <w:szCs w:val="21"/>
              </w:rPr>
              <w:t>考　试　科　目</w:t>
            </w:r>
          </w:p>
        </w:tc>
      </w:tr>
      <w:tr w14:paraId="03549C5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5F5F5"/>
          <w:tblCellMar>
            <w:top w:w="0" w:type="dxa"/>
            <w:left w:w="0" w:type="dxa"/>
            <w:bottom w:w="0" w:type="dxa"/>
            <w:right w:w="0" w:type="dxa"/>
          </w:tblCellMar>
        </w:tblPrEx>
        <w:trPr>
          <w:trHeight w:val="533"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422A10D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英语</w:t>
            </w:r>
          </w:p>
        </w:tc>
        <w:tc>
          <w:tcPr>
            <w:tcW w:w="6386" w:type="dxa"/>
            <w:gridSpan w:val="2"/>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75A3873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①大学英语      ②综合英语</w:t>
            </w:r>
          </w:p>
        </w:tc>
      </w:tr>
      <w:tr w14:paraId="263792C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33"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193B6A3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商务英语</w:t>
            </w:r>
          </w:p>
        </w:tc>
        <w:tc>
          <w:tcPr>
            <w:tcW w:w="6386" w:type="dxa"/>
            <w:gridSpan w:val="2"/>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239C98E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①大学英语      ②综合英语</w:t>
            </w:r>
          </w:p>
        </w:tc>
      </w:tr>
      <w:tr w14:paraId="44976E2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33"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044B963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数字媒体艺术</w:t>
            </w:r>
          </w:p>
        </w:tc>
        <w:tc>
          <w:tcPr>
            <w:tcW w:w="6386" w:type="dxa"/>
            <w:gridSpan w:val="2"/>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55090BB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①大学英语      ②设计概论</w:t>
            </w:r>
          </w:p>
        </w:tc>
      </w:tr>
      <w:tr w14:paraId="310B22C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33"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32E30D0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机械电子工程</w:t>
            </w:r>
          </w:p>
        </w:tc>
        <w:tc>
          <w:tcPr>
            <w:tcW w:w="6386" w:type="dxa"/>
            <w:gridSpan w:val="2"/>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1C3BA42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①大学英语      ②机械设计基础</w:t>
            </w:r>
          </w:p>
        </w:tc>
      </w:tr>
      <w:tr w14:paraId="6127A39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33"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4ACC0E1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计算机科学与技术</w:t>
            </w:r>
          </w:p>
        </w:tc>
        <w:tc>
          <w:tcPr>
            <w:tcW w:w="6386" w:type="dxa"/>
            <w:gridSpan w:val="2"/>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4DE00E5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①大学英语     ②C语言程序设计</w:t>
            </w:r>
          </w:p>
        </w:tc>
      </w:tr>
      <w:tr w14:paraId="4353451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33"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5A8FE06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物联网工程</w:t>
            </w:r>
          </w:p>
        </w:tc>
        <w:tc>
          <w:tcPr>
            <w:tcW w:w="6386" w:type="dxa"/>
            <w:gridSpan w:val="2"/>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77E43E5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①大学英语     ②C语言程序设计</w:t>
            </w:r>
          </w:p>
        </w:tc>
      </w:tr>
      <w:tr w14:paraId="222D5D9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33"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55B1DA2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食品科学与工程</w:t>
            </w:r>
          </w:p>
        </w:tc>
        <w:tc>
          <w:tcPr>
            <w:tcW w:w="6386" w:type="dxa"/>
            <w:gridSpan w:val="2"/>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2E37578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①大学英语     ②食品微生物学</w:t>
            </w:r>
          </w:p>
        </w:tc>
      </w:tr>
      <w:tr w14:paraId="46A835D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33"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22DCE7A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食品质量与安全</w:t>
            </w:r>
          </w:p>
        </w:tc>
        <w:tc>
          <w:tcPr>
            <w:tcW w:w="6386" w:type="dxa"/>
            <w:gridSpan w:val="2"/>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7CC6896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①大学英语     ②食品微生物学</w:t>
            </w:r>
          </w:p>
        </w:tc>
      </w:tr>
      <w:tr w14:paraId="7FA7872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33"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6CFA1B6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酿酒工程</w:t>
            </w:r>
          </w:p>
        </w:tc>
        <w:tc>
          <w:tcPr>
            <w:tcW w:w="6386" w:type="dxa"/>
            <w:gridSpan w:val="2"/>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7985899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①大学英语     ②食品微生物学</w:t>
            </w:r>
          </w:p>
        </w:tc>
      </w:tr>
      <w:tr w14:paraId="2528C24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33"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3BD0A75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生物工程</w:t>
            </w:r>
          </w:p>
        </w:tc>
        <w:tc>
          <w:tcPr>
            <w:tcW w:w="6386" w:type="dxa"/>
            <w:gridSpan w:val="2"/>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27E1B7E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①大学英语      ②普通生物学</w:t>
            </w:r>
          </w:p>
        </w:tc>
      </w:tr>
      <w:tr w14:paraId="0029E1C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33"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7A133E2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金融学</w:t>
            </w:r>
          </w:p>
        </w:tc>
        <w:tc>
          <w:tcPr>
            <w:tcW w:w="6386" w:type="dxa"/>
            <w:gridSpan w:val="2"/>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020E9AB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①大学英语     ②金融学</w:t>
            </w:r>
          </w:p>
        </w:tc>
      </w:tr>
      <w:tr w14:paraId="5AFD91E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33"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1C86687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工商管理</w:t>
            </w:r>
          </w:p>
        </w:tc>
        <w:tc>
          <w:tcPr>
            <w:tcW w:w="6386" w:type="dxa"/>
            <w:gridSpan w:val="2"/>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7DA39B1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①大学英语     ②管理学</w:t>
            </w:r>
          </w:p>
        </w:tc>
      </w:tr>
      <w:tr w14:paraId="70E8774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33"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64B743C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会计学</w:t>
            </w:r>
          </w:p>
        </w:tc>
        <w:tc>
          <w:tcPr>
            <w:tcW w:w="6386" w:type="dxa"/>
            <w:gridSpan w:val="2"/>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5A33FD5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①大学英语      ②会计学基础</w:t>
            </w:r>
          </w:p>
        </w:tc>
      </w:tr>
      <w:tr w14:paraId="333A24E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33"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48738CA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财务管理</w:t>
            </w:r>
          </w:p>
        </w:tc>
        <w:tc>
          <w:tcPr>
            <w:tcW w:w="6386" w:type="dxa"/>
            <w:gridSpan w:val="2"/>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39254C6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①大学英语      ②会计学基础</w:t>
            </w:r>
          </w:p>
        </w:tc>
      </w:tr>
      <w:tr w14:paraId="566A752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33"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409B47E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审计学</w:t>
            </w:r>
          </w:p>
        </w:tc>
        <w:tc>
          <w:tcPr>
            <w:tcW w:w="6386" w:type="dxa"/>
            <w:gridSpan w:val="2"/>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2A1A6B9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①大学英语      ②会计学基础</w:t>
            </w:r>
          </w:p>
        </w:tc>
      </w:tr>
      <w:tr w14:paraId="57E5CA6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33"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6AD392A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旅游管理</w:t>
            </w:r>
          </w:p>
        </w:tc>
        <w:tc>
          <w:tcPr>
            <w:tcW w:w="6386" w:type="dxa"/>
            <w:gridSpan w:val="2"/>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2F8562B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①大学英语     ②旅游学概论</w:t>
            </w:r>
          </w:p>
        </w:tc>
      </w:tr>
      <w:tr w14:paraId="1E0338D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33"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206D1C3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新闻学</w:t>
            </w:r>
          </w:p>
        </w:tc>
        <w:tc>
          <w:tcPr>
            <w:tcW w:w="6386" w:type="dxa"/>
            <w:gridSpan w:val="2"/>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7A38643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①大学英语      ②新闻理论与实践</w:t>
            </w:r>
          </w:p>
        </w:tc>
      </w:tr>
      <w:tr w14:paraId="1C23BCE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33"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6D1F0C3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广播电视编导</w:t>
            </w:r>
          </w:p>
        </w:tc>
        <w:tc>
          <w:tcPr>
            <w:tcW w:w="6386" w:type="dxa"/>
            <w:gridSpan w:val="2"/>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3F2F008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①大学英语     ②视听语言</w:t>
            </w:r>
          </w:p>
        </w:tc>
      </w:tr>
      <w:tr w14:paraId="05AFED3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20" w:hRule="atLeast"/>
        </w:trPr>
        <w:tc>
          <w:tcPr>
            <w:tcW w:w="8980" w:type="dxa"/>
            <w:gridSpan w:val="3"/>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7517586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bCs/>
                <w:i w:val="0"/>
                <w:iCs w:val="0"/>
                <w:caps w:val="0"/>
                <w:color w:val="000000"/>
                <w:spacing w:val="0"/>
                <w:sz w:val="21"/>
                <w:szCs w:val="21"/>
              </w:rPr>
              <w:t> 注：“大学英语”不考听力。考试要求附后</w:t>
            </w:r>
          </w:p>
        </w:tc>
      </w:tr>
      <w:tr w14:paraId="00366A3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53"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28C7083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bCs/>
                <w:i w:val="0"/>
                <w:iCs w:val="0"/>
                <w:caps w:val="0"/>
                <w:color w:val="000000"/>
                <w:spacing w:val="0"/>
                <w:sz w:val="21"/>
                <w:szCs w:val="21"/>
              </w:rPr>
              <w:t>考试科目</w:t>
            </w:r>
          </w:p>
        </w:tc>
        <w:tc>
          <w:tcPr>
            <w:tcW w:w="2066"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4C7D65C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bCs/>
                <w:i w:val="0"/>
                <w:iCs w:val="0"/>
                <w:caps w:val="0"/>
                <w:color w:val="000000"/>
                <w:spacing w:val="0"/>
                <w:sz w:val="21"/>
                <w:szCs w:val="21"/>
              </w:rPr>
              <w:t>参考教材</w:t>
            </w:r>
          </w:p>
        </w:tc>
        <w:tc>
          <w:tcPr>
            <w:tcW w:w="4320"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0CB2221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bCs/>
                <w:i w:val="0"/>
                <w:iCs w:val="0"/>
                <w:caps w:val="0"/>
                <w:color w:val="000000"/>
                <w:spacing w:val="0"/>
                <w:sz w:val="21"/>
                <w:szCs w:val="21"/>
              </w:rPr>
              <w:t>教材版本</w:t>
            </w:r>
          </w:p>
        </w:tc>
      </w:tr>
      <w:tr w14:paraId="0E84A1A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22"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1920C81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综合英语</w:t>
            </w:r>
          </w:p>
        </w:tc>
        <w:tc>
          <w:tcPr>
            <w:tcW w:w="2066"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20AF835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kern w:val="0"/>
                <w:sz w:val="21"/>
                <w:szCs w:val="21"/>
                <w:lang w:val="en-US" w:eastAsia="zh-CN" w:bidi="ar"/>
              </w:rPr>
              <w:t>新编实用英语（第五版）综合教程（修订版）</w:t>
            </w:r>
          </w:p>
          <w:p w14:paraId="685A6D9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kern w:val="0"/>
                <w:sz w:val="21"/>
                <w:szCs w:val="21"/>
                <w:lang w:val="en-US" w:eastAsia="zh-CN" w:bidi="ar"/>
              </w:rPr>
              <w:t>学生用书2-3</w:t>
            </w:r>
          </w:p>
        </w:tc>
        <w:tc>
          <w:tcPr>
            <w:tcW w:w="4320"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0F4E0F2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kern w:val="0"/>
                <w:sz w:val="21"/>
                <w:szCs w:val="21"/>
                <w:lang w:val="en-US" w:eastAsia="zh-CN" w:bidi="ar"/>
              </w:rPr>
              <w:t>《新编实用英语》教材编写组，</w:t>
            </w:r>
          </w:p>
          <w:p w14:paraId="1B18308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kern w:val="0"/>
                <w:sz w:val="21"/>
                <w:szCs w:val="21"/>
                <w:lang w:val="en-US" w:eastAsia="zh-CN" w:bidi="ar"/>
              </w:rPr>
              <w:t>高等教育出版社，2023</w:t>
            </w:r>
          </w:p>
          <w:p w14:paraId="16AAF90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kern w:val="0"/>
                <w:sz w:val="21"/>
                <w:szCs w:val="21"/>
                <w:lang w:val="en-US" w:eastAsia="zh-CN" w:bidi="ar"/>
              </w:rPr>
              <w:t>第2册 ISBN：9787040605594</w:t>
            </w:r>
          </w:p>
          <w:p w14:paraId="4740F2A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第3册 ISBN：9787040605471</w:t>
            </w:r>
          </w:p>
        </w:tc>
      </w:tr>
      <w:tr w14:paraId="25D8E12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17" w:hRule="atLeast"/>
        </w:trPr>
        <w:tc>
          <w:tcPr>
            <w:tcW w:w="2594" w:type="dxa"/>
            <w:vMerge w:val="restart"/>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6C1CF11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新闻理论与实践</w:t>
            </w:r>
          </w:p>
        </w:tc>
        <w:tc>
          <w:tcPr>
            <w:tcW w:w="2066"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18F3FE1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新闻学概论</w:t>
            </w:r>
          </w:p>
        </w:tc>
        <w:tc>
          <w:tcPr>
            <w:tcW w:w="4320"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1805F73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本书编写组.高等教育出版社.第二版, 2020，ISBN：9787040533675</w:t>
            </w:r>
          </w:p>
        </w:tc>
      </w:tr>
      <w:tr w14:paraId="04EBBF8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17" w:hRule="atLeast"/>
        </w:trPr>
        <w:tc>
          <w:tcPr>
            <w:tcW w:w="2594" w:type="dxa"/>
            <w:vMerge w:val="continue"/>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6B72DD91">
            <w:pPr>
              <w:keepNext w:val="0"/>
              <w:keepLines w:val="0"/>
              <w:pageBreakBefore w:val="0"/>
              <w:kinsoku/>
              <w:wordWrap/>
              <w:overflowPunct/>
              <w:topLinePunct w:val="0"/>
              <w:autoSpaceDE/>
              <w:autoSpaceDN/>
              <w:bidi w:val="0"/>
              <w:adjustRightInd/>
              <w:snapToGrid/>
              <w:spacing w:before="0" w:after="0" w:line="240" w:lineRule="auto"/>
              <w:jc w:val="both"/>
              <w:rPr>
                <w:rFonts w:hint="eastAsia" w:ascii="微软雅黑" w:hAnsi="微软雅黑" w:eastAsia="微软雅黑" w:cs="微软雅黑"/>
                <w:i w:val="0"/>
                <w:iCs w:val="0"/>
                <w:caps w:val="0"/>
                <w:color w:val="333333"/>
                <w:spacing w:val="0"/>
                <w:sz w:val="21"/>
                <w:szCs w:val="21"/>
              </w:rPr>
            </w:pPr>
          </w:p>
        </w:tc>
        <w:tc>
          <w:tcPr>
            <w:tcW w:w="2066"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2185571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新闻采访与写作</w:t>
            </w:r>
          </w:p>
        </w:tc>
        <w:tc>
          <w:tcPr>
            <w:tcW w:w="4320"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47EE050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本书编写组.高等教育出版社.第一版, 2019，ISBN：9787040485028</w:t>
            </w:r>
          </w:p>
        </w:tc>
      </w:tr>
      <w:tr w14:paraId="55DAA68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17" w:hRule="atLeast"/>
        </w:trPr>
        <w:tc>
          <w:tcPr>
            <w:tcW w:w="2594" w:type="dxa"/>
            <w:vMerge w:val="restart"/>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1D5165B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机械设计基础</w:t>
            </w:r>
          </w:p>
          <w:p w14:paraId="75E4E7C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w:t>
            </w:r>
          </w:p>
          <w:p w14:paraId="1B930E6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机械制图</w:t>
            </w:r>
          </w:p>
        </w:tc>
        <w:tc>
          <w:tcPr>
            <w:tcW w:w="2066"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739CE1A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机械设计基础</w:t>
            </w:r>
          </w:p>
        </w:tc>
        <w:tc>
          <w:tcPr>
            <w:tcW w:w="4320"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6FE1AB8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朱理.大连理工大学出版社.第二版，2015</w:t>
            </w:r>
          </w:p>
          <w:p w14:paraId="413611F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ISBN: 9787561198452</w:t>
            </w:r>
          </w:p>
        </w:tc>
      </w:tr>
      <w:tr w14:paraId="7BBAF29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17" w:hRule="atLeast"/>
        </w:trPr>
        <w:tc>
          <w:tcPr>
            <w:tcW w:w="2594" w:type="dxa"/>
            <w:vMerge w:val="continue"/>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144F01D8">
            <w:pPr>
              <w:keepNext w:val="0"/>
              <w:keepLines w:val="0"/>
              <w:pageBreakBefore w:val="0"/>
              <w:kinsoku/>
              <w:wordWrap/>
              <w:overflowPunct/>
              <w:topLinePunct w:val="0"/>
              <w:autoSpaceDE/>
              <w:autoSpaceDN/>
              <w:bidi w:val="0"/>
              <w:adjustRightInd/>
              <w:snapToGrid/>
              <w:spacing w:before="0" w:after="0" w:line="240" w:lineRule="auto"/>
              <w:jc w:val="both"/>
              <w:rPr>
                <w:rFonts w:hint="eastAsia" w:ascii="微软雅黑" w:hAnsi="微软雅黑" w:eastAsia="微软雅黑" w:cs="微软雅黑"/>
                <w:i w:val="0"/>
                <w:iCs w:val="0"/>
                <w:caps w:val="0"/>
                <w:color w:val="333333"/>
                <w:spacing w:val="0"/>
                <w:sz w:val="21"/>
                <w:szCs w:val="21"/>
              </w:rPr>
            </w:pPr>
          </w:p>
        </w:tc>
        <w:tc>
          <w:tcPr>
            <w:tcW w:w="2066"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45AB8A3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机械制图</w:t>
            </w:r>
          </w:p>
        </w:tc>
        <w:tc>
          <w:tcPr>
            <w:tcW w:w="4320"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22467AA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何铭新. 高等教育出版社.第八版，2025</w:t>
            </w:r>
          </w:p>
          <w:p w14:paraId="3BC5ECC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ISBN:</w:t>
            </w:r>
            <w:r>
              <w:rPr>
                <w:rFonts w:hint="default" w:ascii="Calibri" w:hAnsi="Calibri" w:eastAsia="微软雅黑" w:cs="Calibri"/>
                <w:b w:val="0"/>
                <w:bCs w:val="0"/>
                <w:i w:val="0"/>
                <w:iCs w:val="0"/>
                <w:caps w:val="0"/>
                <w:color w:val="333333"/>
                <w:spacing w:val="0"/>
                <w:sz w:val="21"/>
                <w:szCs w:val="21"/>
              </w:rPr>
              <w:t> </w:t>
            </w:r>
            <w:r>
              <w:rPr>
                <w:rFonts w:hint="eastAsia" w:ascii="宋体" w:hAnsi="宋体" w:eastAsia="宋体" w:cs="宋体"/>
                <w:b w:val="0"/>
                <w:bCs w:val="0"/>
                <w:i w:val="0"/>
                <w:iCs w:val="0"/>
                <w:caps w:val="0"/>
                <w:color w:val="000000"/>
                <w:spacing w:val="0"/>
                <w:sz w:val="21"/>
                <w:szCs w:val="21"/>
              </w:rPr>
              <w:t>917896401850426</w:t>
            </w:r>
          </w:p>
        </w:tc>
      </w:tr>
      <w:tr w14:paraId="5455F66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17" w:hRule="atLeast"/>
        </w:trPr>
        <w:tc>
          <w:tcPr>
            <w:tcW w:w="2594" w:type="dxa"/>
            <w:vMerge w:val="restart"/>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72EB2C9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C语言程序设计</w:t>
            </w:r>
          </w:p>
        </w:tc>
        <w:tc>
          <w:tcPr>
            <w:tcW w:w="2066"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1774F2B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C语言程序设计</w:t>
            </w:r>
          </w:p>
        </w:tc>
        <w:tc>
          <w:tcPr>
            <w:tcW w:w="4320"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484F8A3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谭浩强.清华大学出版社.第五版,2017 ISBN:9787302481447</w:t>
            </w:r>
          </w:p>
        </w:tc>
      </w:tr>
      <w:tr w14:paraId="5C7D78A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17" w:hRule="atLeast"/>
        </w:trPr>
        <w:tc>
          <w:tcPr>
            <w:tcW w:w="2594" w:type="dxa"/>
            <w:vMerge w:val="continue"/>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074254D4">
            <w:pPr>
              <w:keepNext w:val="0"/>
              <w:keepLines w:val="0"/>
              <w:pageBreakBefore w:val="0"/>
              <w:kinsoku/>
              <w:wordWrap/>
              <w:overflowPunct/>
              <w:topLinePunct w:val="0"/>
              <w:autoSpaceDE/>
              <w:autoSpaceDN/>
              <w:bidi w:val="0"/>
              <w:adjustRightInd/>
              <w:snapToGrid/>
              <w:spacing w:before="0" w:after="0" w:line="240" w:lineRule="auto"/>
              <w:jc w:val="both"/>
              <w:rPr>
                <w:rFonts w:hint="eastAsia" w:ascii="微软雅黑" w:hAnsi="微软雅黑" w:eastAsia="微软雅黑" w:cs="微软雅黑"/>
                <w:i w:val="0"/>
                <w:iCs w:val="0"/>
                <w:caps w:val="0"/>
                <w:color w:val="333333"/>
                <w:spacing w:val="0"/>
                <w:sz w:val="21"/>
                <w:szCs w:val="21"/>
              </w:rPr>
            </w:pPr>
          </w:p>
        </w:tc>
        <w:tc>
          <w:tcPr>
            <w:tcW w:w="2066"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6E0141D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C程序设计学习辅导</w:t>
            </w:r>
          </w:p>
        </w:tc>
        <w:tc>
          <w:tcPr>
            <w:tcW w:w="4320"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1D3923A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right="0" w:firstLine="0"/>
              <w:jc w:val="both"/>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kern w:val="0"/>
                <w:sz w:val="21"/>
                <w:szCs w:val="21"/>
                <w:lang w:val="en-US" w:eastAsia="zh-CN" w:bidi="ar"/>
              </w:rPr>
              <w:t>谭浩强.清华大学出版社.第五版，2017 ISBN：9787302480877</w:t>
            </w:r>
          </w:p>
        </w:tc>
      </w:tr>
      <w:tr w14:paraId="650A3F2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016"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156E67E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食品微生物学</w:t>
            </w:r>
          </w:p>
        </w:tc>
        <w:tc>
          <w:tcPr>
            <w:tcW w:w="2066"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1CC310E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食品微生物学</w:t>
            </w:r>
          </w:p>
        </w:tc>
        <w:tc>
          <w:tcPr>
            <w:tcW w:w="4320"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26C69F4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何国庆,贾英民,丁立孝.中国农业大学出版社.第四版,2021，ISBN：9787565525322</w:t>
            </w:r>
          </w:p>
        </w:tc>
      </w:tr>
      <w:tr w14:paraId="3C0E1B0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17"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37E2A76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普通生物学</w:t>
            </w:r>
          </w:p>
        </w:tc>
        <w:tc>
          <w:tcPr>
            <w:tcW w:w="2066"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1C39881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陈阅增普通生物学</w:t>
            </w:r>
          </w:p>
        </w:tc>
        <w:tc>
          <w:tcPr>
            <w:tcW w:w="4320" w:type="dxa"/>
            <w:tcBorders>
              <w:top w:val="single" w:color="000000" w:sz="8" w:space="0"/>
              <w:left w:val="single" w:color="000000" w:sz="8" w:space="0"/>
              <w:bottom w:val="single" w:color="000000" w:sz="8" w:space="0"/>
              <w:right w:val="single" w:color="000000" w:sz="8" w:space="0"/>
            </w:tcBorders>
            <w:shd w:val="clear" w:color="auto" w:fill="F5F5F5"/>
            <w:vAlign w:val="center"/>
          </w:tcPr>
          <w:p w14:paraId="5B8F805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赵进东主编.高等教育出版社，第5版，2023 ISBN：9787040583151</w:t>
            </w:r>
          </w:p>
        </w:tc>
      </w:tr>
      <w:tr w14:paraId="2EB5ECE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17" w:hRule="atLeast"/>
        </w:trPr>
        <w:tc>
          <w:tcPr>
            <w:tcW w:w="2594" w:type="dxa"/>
            <w:vMerge w:val="restart"/>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6A9E0C3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金融学</w:t>
            </w:r>
          </w:p>
        </w:tc>
        <w:tc>
          <w:tcPr>
            <w:tcW w:w="2066" w:type="dxa"/>
            <w:vMerge w:val="restart"/>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73679D6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金融学</w:t>
            </w:r>
          </w:p>
        </w:tc>
        <w:tc>
          <w:tcPr>
            <w:tcW w:w="4320"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006F534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金融学（第六版），黄达，中国人民大学出版社，2024，ISBN：9787300326948</w:t>
            </w:r>
          </w:p>
        </w:tc>
      </w:tr>
      <w:tr w14:paraId="45731AE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17" w:hRule="atLeast"/>
        </w:trPr>
        <w:tc>
          <w:tcPr>
            <w:tcW w:w="2594" w:type="dxa"/>
            <w:vMerge w:val="continue"/>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372DCD6B">
            <w:pPr>
              <w:keepNext w:val="0"/>
              <w:keepLines w:val="0"/>
              <w:pageBreakBefore w:val="0"/>
              <w:kinsoku/>
              <w:wordWrap/>
              <w:overflowPunct/>
              <w:topLinePunct w:val="0"/>
              <w:autoSpaceDE/>
              <w:autoSpaceDN/>
              <w:bidi w:val="0"/>
              <w:adjustRightInd/>
              <w:snapToGrid/>
              <w:spacing w:before="0" w:after="0" w:line="240" w:lineRule="auto"/>
              <w:jc w:val="both"/>
              <w:rPr>
                <w:rFonts w:hint="eastAsia" w:ascii="微软雅黑" w:hAnsi="微软雅黑" w:eastAsia="微软雅黑" w:cs="微软雅黑"/>
                <w:i w:val="0"/>
                <w:iCs w:val="0"/>
                <w:caps w:val="0"/>
                <w:color w:val="333333"/>
                <w:spacing w:val="0"/>
                <w:sz w:val="21"/>
                <w:szCs w:val="21"/>
              </w:rPr>
            </w:pPr>
          </w:p>
        </w:tc>
        <w:tc>
          <w:tcPr>
            <w:tcW w:w="2066" w:type="dxa"/>
            <w:vMerge w:val="continue"/>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41CE904A">
            <w:pPr>
              <w:keepNext w:val="0"/>
              <w:keepLines w:val="0"/>
              <w:pageBreakBefore w:val="0"/>
              <w:kinsoku/>
              <w:wordWrap/>
              <w:overflowPunct/>
              <w:topLinePunct w:val="0"/>
              <w:autoSpaceDE/>
              <w:autoSpaceDN/>
              <w:bidi w:val="0"/>
              <w:adjustRightInd/>
              <w:snapToGrid/>
              <w:spacing w:before="0" w:after="0" w:line="240" w:lineRule="auto"/>
              <w:jc w:val="both"/>
              <w:rPr>
                <w:rFonts w:hint="eastAsia" w:ascii="微软雅黑" w:hAnsi="微软雅黑" w:eastAsia="微软雅黑" w:cs="微软雅黑"/>
                <w:i w:val="0"/>
                <w:iCs w:val="0"/>
                <w:caps w:val="0"/>
                <w:color w:val="333333"/>
                <w:spacing w:val="0"/>
                <w:sz w:val="21"/>
                <w:szCs w:val="21"/>
              </w:rPr>
            </w:pPr>
          </w:p>
        </w:tc>
        <w:tc>
          <w:tcPr>
            <w:tcW w:w="4320"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45FD84A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黄达《金融学》（第五版）学习与考试手册，皮天雷，中国人民大学出版社，2021，</w:t>
            </w:r>
          </w:p>
          <w:p w14:paraId="13D8E6A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ISBN：9787300291734</w:t>
            </w:r>
          </w:p>
        </w:tc>
      </w:tr>
      <w:tr w14:paraId="721EBFC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17"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5E62323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管理学</w:t>
            </w:r>
          </w:p>
        </w:tc>
        <w:tc>
          <w:tcPr>
            <w:tcW w:w="2066"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3E898FF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管理学</w:t>
            </w:r>
          </w:p>
        </w:tc>
        <w:tc>
          <w:tcPr>
            <w:tcW w:w="4320"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1ADE7C0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陈传明主编.高等教育出版社.第二版,2025，ISBN：9787040635881</w:t>
            </w:r>
          </w:p>
        </w:tc>
      </w:tr>
      <w:tr w14:paraId="61EA529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17"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0D847C6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会计学基础</w:t>
            </w:r>
          </w:p>
        </w:tc>
        <w:tc>
          <w:tcPr>
            <w:tcW w:w="2066"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732A729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会计学原理</w:t>
            </w:r>
          </w:p>
        </w:tc>
        <w:tc>
          <w:tcPr>
            <w:tcW w:w="4320"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1A9AC57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邵瑞庆主编，立信会计出版社，第七版，</w:t>
            </w:r>
          </w:p>
          <w:p w14:paraId="510EE70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ISBN：9787542979704</w:t>
            </w:r>
          </w:p>
        </w:tc>
      </w:tr>
      <w:tr w14:paraId="3FEAF13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17"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705020B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旅游学概论</w:t>
            </w:r>
          </w:p>
        </w:tc>
        <w:tc>
          <w:tcPr>
            <w:tcW w:w="2066"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7A3153A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旅游学概论</w:t>
            </w:r>
          </w:p>
        </w:tc>
        <w:tc>
          <w:tcPr>
            <w:tcW w:w="4320"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102046A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李天元.南开大学出版社.第七版,2014，ISBN：9787310045969</w:t>
            </w:r>
          </w:p>
        </w:tc>
      </w:tr>
      <w:tr w14:paraId="43EB1A0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17"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6CF44DB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设计概论</w:t>
            </w:r>
          </w:p>
        </w:tc>
        <w:tc>
          <w:tcPr>
            <w:tcW w:w="2066"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2F45F9A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设计学概论</w:t>
            </w:r>
          </w:p>
        </w:tc>
        <w:tc>
          <w:tcPr>
            <w:tcW w:w="4320"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43C4F43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尹定邦、邵宏. 人民美术出版社.第三版，2021，ISBN：9787102082929           </w:t>
            </w:r>
          </w:p>
        </w:tc>
      </w:tr>
      <w:tr w14:paraId="5678AFB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17" w:hRule="atLeast"/>
        </w:trPr>
        <w:tc>
          <w:tcPr>
            <w:tcW w:w="2594"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21D9E2D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视听语言</w:t>
            </w:r>
          </w:p>
        </w:tc>
        <w:tc>
          <w:tcPr>
            <w:tcW w:w="2066"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2158B58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视听语言</w:t>
            </w:r>
          </w:p>
        </w:tc>
        <w:tc>
          <w:tcPr>
            <w:tcW w:w="4320" w:type="dxa"/>
            <w:tcBorders>
              <w:top w:val="single" w:color="000000" w:sz="8" w:space="0"/>
              <w:left w:val="single" w:color="000000" w:sz="8" w:space="0"/>
              <w:bottom w:val="single" w:color="000000" w:sz="8" w:space="0"/>
              <w:right w:val="single" w:color="000000" w:sz="8" w:space="0"/>
            </w:tcBorders>
            <w:shd w:val="clear" w:color="auto" w:fill="F5F5F5"/>
            <w:tcMar>
              <w:top w:w="15" w:type="dxa"/>
              <w:left w:w="15" w:type="dxa"/>
              <w:right w:w="15" w:type="dxa"/>
            </w:tcMar>
            <w:vAlign w:val="center"/>
          </w:tcPr>
          <w:p w14:paraId="7781DB2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0"/>
              <w:jc w:val="both"/>
              <w:textAlignment w:val="center"/>
              <w:rPr>
                <w:rFonts w:hint="default" w:ascii="Calibri" w:hAnsi="Calibri" w:cs="Calibri"/>
                <w:b w:val="0"/>
                <w:bCs w:val="0"/>
                <w:color w:val="333333"/>
                <w:sz w:val="21"/>
                <w:szCs w:val="21"/>
              </w:rPr>
            </w:pPr>
            <w:r>
              <w:rPr>
                <w:rFonts w:hint="eastAsia" w:ascii="宋体" w:hAnsi="宋体" w:eastAsia="宋体" w:cs="宋体"/>
                <w:b w:val="0"/>
                <w:bCs w:val="0"/>
                <w:i w:val="0"/>
                <w:iCs w:val="0"/>
                <w:caps w:val="0"/>
                <w:color w:val="000000"/>
                <w:spacing w:val="0"/>
                <w:sz w:val="21"/>
                <w:szCs w:val="21"/>
              </w:rPr>
              <w:t>周振华.中国传媒大学出版社.2013，ISBN：9787565706974 </w:t>
            </w:r>
          </w:p>
        </w:tc>
      </w:tr>
    </w:tbl>
    <w:p w14:paraId="2279D350">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5F5F5"/>
        <w:kinsoku/>
        <w:wordWrap/>
        <w:overflowPunct/>
        <w:topLinePunct w:val="0"/>
        <w:autoSpaceDE/>
        <w:autoSpaceDN/>
        <w:bidi w:val="0"/>
        <w:adjustRightInd/>
        <w:snapToGrid/>
        <w:spacing w:beforeAutospacing="0" w:afterAutospacing="0" w:line="240" w:lineRule="auto"/>
        <w:ind w:left="0" w:right="0" w:firstLine="0"/>
        <w:jc w:val="both"/>
        <w:rPr>
          <w:rFonts w:hint="default" w:ascii="Calibri" w:hAnsi="Calibri" w:cs="Calibri"/>
          <w:i w:val="0"/>
          <w:iCs w:val="0"/>
          <w:caps w:val="0"/>
          <w:color w:val="333333"/>
          <w:spacing w:val="0"/>
          <w:sz w:val="21"/>
          <w:szCs w:val="21"/>
        </w:rPr>
      </w:pPr>
    </w:p>
    <w:p w14:paraId="7E78C77A">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5F5F5"/>
        <w:kinsoku/>
        <w:wordWrap/>
        <w:overflowPunct/>
        <w:topLinePunct w:val="0"/>
        <w:autoSpaceDE/>
        <w:autoSpaceDN/>
        <w:bidi w:val="0"/>
        <w:adjustRightInd/>
        <w:snapToGrid/>
        <w:spacing w:beforeAutospacing="0" w:afterAutospacing="0" w:line="240" w:lineRule="auto"/>
        <w:ind w:left="0" w:right="0" w:firstLine="0"/>
        <w:jc w:val="both"/>
        <w:rPr>
          <w:rFonts w:hint="default" w:ascii="Calibri" w:hAnsi="Calibri" w:cs="Calibri"/>
          <w:i w:val="0"/>
          <w:iCs w:val="0"/>
          <w:caps w:val="0"/>
          <w:color w:val="333333"/>
          <w:spacing w:val="0"/>
          <w:sz w:val="21"/>
          <w:szCs w:val="21"/>
        </w:rPr>
      </w:pPr>
    </w:p>
    <w:p w14:paraId="156E776E">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5F5F5"/>
        <w:kinsoku/>
        <w:wordWrap/>
        <w:overflowPunct/>
        <w:topLinePunct w:val="0"/>
        <w:autoSpaceDE/>
        <w:autoSpaceDN/>
        <w:bidi w:val="0"/>
        <w:adjustRightInd/>
        <w:snapToGrid/>
        <w:spacing w:beforeAutospacing="0" w:afterAutospacing="0" w:line="240" w:lineRule="auto"/>
        <w:ind w:left="0" w:right="0" w:firstLine="0"/>
        <w:jc w:val="both"/>
        <w:rPr>
          <w:rFonts w:hint="default" w:ascii="Calibri" w:hAnsi="Calibri" w:cs="Calibri"/>
          <w:i w:val="0"/>
          <w:iCs w:val="0"/>
          <w:caps w:val="0"/>
          <w:color w:val="333333"/>
          <w:spacing w:val="0"/>
          <w:sz w:val="21"/>
          <w:szCs w:val="21"/>
        </w:rPr>
      </w:pPr>
      <w:r>
        <w:rPr>
          <w:rFonts w:hint="eastAsia" w:ascii="宋体" w:hAnsi="宋体" w:eastAsia="宋体" w:cs="宋体"/>
          <w:b/>
          <w:bCs/>
          <w:i w:val="0"/>
          <w:iCs w:val="0"/>
          <w:caps w:val="0"/>
          <w:color w:val="333333"/>
          <w:spacing w:val="0"/>
          <w:kern w:val="0"/>
          <w:sz w:val="21"/>
          <w:szCs w:val="21"/>
          <w:shd w:val="clear" w:fill="F5F5F5"/>
          <w:lang w:val="en-US" w:eastAsia="zh-CN" w:bidi="ar"/>
        </w:rPr>
        <w:t>2026年湖北省普通高等学校专升本</w:t>
      </w:r>
    </w:p>
    <w:p w14:paraId="730A5833">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5F5F5"/>
        <w:kinsoku/>
        <w:wordWrap/>
        <w:overflowPunct/>
        <w:topLinePunct w:val="0"/>
        <w:autoSpaceDE/>
        <w:autoSpaceDN/>
        <w:bidi w:val="0"/>
        <w:adjustRightInd/>
        <w:snapToGrid/>
        <w:spacing w:beforeAutospacing="0" w:afterAutospacing="0" w:line="240" w:lineRule="auto"/>
        <w:ind w:left="0" w:right="0" w:firstLine="0"/>
        <w:jc w:val="both"/>
        <w:rPr>
          <w:rFonts w:hint="default" w:ascii="Calibri" w:hAnsi="Calibri" w:cs="Calibri"/>
          <w:i w:val="0"/>
          <w:iCs w:val="0"/>
          <w:caps w:val="0"/>
          <w:color w:val="333333"/>
          <w:spacing w:val="0"/>
          <w:sz w:val="21"/>
          <w:szCs w:val="21"/>
        </w:rPr>
      </w:pPr>
      <w:r>
        <w:rPr>
          <w:rFonts w:hint="eastAsia" w:ascii="宋体" w:hAnsi="宋体" w:eastAsia="宋体" w:cs="宋体"/>
          <w:b/>
          <w:bCs/>
          <w:i w:val="0"/>
          <w:iCs w:val="0"/>
          <w:caps w:val="0"/>
          <w:color w:val="333333"/>
          <w:spacing w:val="0"/>
          <w:kern w:val="0"/>
          <w:sz w:val="21"/>
          <w:szCs w:val="21"/>
          <w:shd w:val="clear" w:fill="F5F5F5"/>
          <w:lang w:val="en-US" w:eastAsia="zh-CN" w:bidi="ar"/>
        </w:rPr>
        <w:t>《大学英语》考试要求</w:t>
      </w:r>
    </w:p>
    <w:p w14:paraId="69B6FC0B">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5F5F5"/>
        <w:kinsoku/>
        <w:wordWrap/>
        <w:overflowPunct/>
        <w:topLinePunct w:val="0"/>
        <w:autoSpaceDE/>
        <w:autoSpaceDN/>
        <w:bidi w:val="0"/>
        <w:adjustRightInd/>
        <w:snapToGrid/>
        <w:spacing w:beforeAutospacing="0" w:afterAutospacing="0" w:line="240" w:lineRule="auto"/>
        <w:ind w:left="0" w:right="0" w:firstLine="480"/>
        <w:jc w:val="both"/>
        <w:rPr>
          <w:rFonts w:hint="default" w:ascii="Calibri" w:hAnsi="Calibri" w:cs="Calibri"/>
          <w:i w:val="0"/>
          <w:iCs w:val="0"/>
          <w:caps w:val="0"/>
          <w:color w:val="333333"/>
          <w:spacing w:val="0"/>
          <w:sz w:val="21"/>
          <w:szCs w:val="21"/>
        </w:rPr>
      </w:pPr>
      <w:r>
        <w:rPr>
          <w:rFonts w:hint="eastAsia" w:ascii="宋体" w:hAnsi="宋体" w:eastAsia="宋体" w:cs="宋体"/>
          <w:i w:val="0"/>
          <w:iCs w:val="0"/>
          <w:caps w:val="0"/>
          <w:color w:val="333333"/>
          <w:spacing w:val="0"/>
          <w:kern w:val="0"/>
          <w:sz w:val="21"/>
          <w:szCs w:val="21"/>
          <w:shd w:val="clear" w:fill="F5F5F5"/>
          <w:lang w:val="en-US" w:eastAsia="zh-CN" w:bidi="ar"/>
        </w:rPr>
        <w:t>本考试的目的是选拔部分高职高专毕业生升入普通本科高校继续进行相关专业本科阶段的学习，考查考生的英语语法和词汇知识以及综合运用英语的能力，既测试考生的语言基础，也测试考生的语言技能。</w:t>
      </w:r>
    </w:p>
    <w:p w14:paraId="545715D1">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5F5F5"/>
        <w:kinsoku/>
        <w:wordWrap/>
        <w:overflowPunct/>
        <w:topLinePunct w:val="0"/>
        <w:autoSpaceDE/>
        <w:autoSpaceDN/>
        <w:bidi w:val="0"/>
        <w:adjustRightInd/>
        <w:snapToGrid/>
        <w:spacing w:beforeAutospacing="0" w:afterAutospacing="0" w:line="240" w:lineRule="auto"/>
        <w:ind w:left="0" w:right="0" w:firstLine="480"/>
        <w:jc w:val="both"/>
        <w:rPr>
          <w:rFonts w:hint="default" w:ascii="Calibri" w:hAnsi="Calibri" w:cs="Calibri"/>
          <w:i w:val="0"/>
          <w:iCs w:val="0"/>
          <w:caps w:val="0"/>
          <w:color w:val="333333"/>
          <w:spacing w:val="0"/>
          <w:sz w:val="21"/>
          <w:szCs w:val="21"/>
        </w:rPr>
      </w:pPr>
      <w:r>
        <w:rPr>
          <w:rFonts w:hint="eastAsia" w:ascii="宋体" w:hAnsi="宋体" w:eastAsia="宋体" w:cs="宋体"/>
          <w:b/>
          <w:bCs/>
          <w:i w:val="0"/>
          <w:iCs w:val="0"/>
          <w:caps w:val="0"/>
          <w:color w:val="333333"/>
          <w:spacing w:val="0"/>
          <w:kern w:val="0"/>
          <w:sz w:val="21"/>
          <w:szCs w:val="21"/>
          <w:shd w:val="clear" w:fill="F5F5F5"/>
          <w:lang w:val="en-US" w:eastAsia="zh-CN" w:bidi="ar"/>
        </w:rPr>
        <w:t>一、考试科目</w:t>
      </w:r>
      <w:r>
        <w:rPr>
          <w:rFonts w:hint="eastAsia" w:ascii="宋体" w:hAnsi="宋体" w:eastAsia="宋体" w:cs="宋体"/>
          <w:i w:val="0"/>
          <w:iCs w:val="0"/>
          <w:caps w:val="0"/>
          <w:color w:val="333333"/>
          <w:spacing w:val="0"/>
          <w:kern w:val="0"/>
          <w:sz w:val="21"/>
          <w:szCs w:val="21"/>
          <w:shd w:val="clear" w:fill="F5F5F5"/>
          <w:lang w:val="en-US" w:eastAsia="zh-CN" w:bidi="ar"/>
        </w:rPr>
        <w:t>：《大学英语》</w:t>
      </w:r>
    </w:p>
    <w:p w14:paraId="49DD4323">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5F5F5"/>
        <w:kinsoku/>
        <w:wordWrap/>
        <w:overflowPunct/>
        <w:topLinePunct w:val="0"/>
        <w:autoSpaceDE/>
        <w:autoSpaceDN/>
        <w:bidi w:val="0"/>
        <w:adjustRightInd/>
        <w:snapToGrid/>
        <w:spacing w:beforeAutospacing="0" w:afterAutospacing="0" w:line="240" w:lineRule="auto"/>
        <w:ind w:left="0" w:right="0" w:firstLine="480"/>
        <w:jc w:val="both"/>
        <w:rPr>
          <w:rFonts w:hint="default" w:ascii="Calibri" w:hAnsi="Calibri" w:cs="Calibri"/>
          <w:i w:val="0"/>
          <w:iCs w:val="0"/>
          <w:caps w:val="0"/>
          <w:color w:val="333333"/>
          <w:spacing w:val="0"/>
          <w:sz w:val="21"/>
          <w:szCs w:val="21"/>
        </w:rPr>
      </w:pPr>
      <w:r>
        <w:rPr>
          <w:rFonts w:hint="eastAsia" w:ascii="宋体" w:hAnsi="宋体" w:eastAsia="宋体" w:cs="宋体"/>
          <w:b/>
          <w:bCs/>
          <w:i w:val="0"/>
          <w:iCs w:val="0"/>
          <w:caps w:val="0"/>
          <w:color w:val="333333"/>
          <w:spacing w:val="0"/>
          <w:kern w:val="0"/>
          <w:sz w:val="21"/>
          <w:szCs w:val="21"/>
          <w:shd w:val="clear" w:fill="F5F5F5"/>
          <w:lang w:val="en-US" w:eastAsia="zh-CN" w:bidi="ar"/>
        </w:rPr>
        <w:t>二、考试形式</w:t>
      </w:r>
      <w:r>
        <w:rPr>
          <w:rFonts w:hint="eastAsia" w:ascii="宋体" w:hAnsi="宋体" w:eastAsia="宋体" w:cs="宋体"/>
          <w:i w:val="0"/>
          <w:iCs w:val="0"/>
          <w:caps w:val="0"/>
          <w:color w:val="333333"/>
          <w:spacing w:val="0"/>
          <w:kern w:val="0"/>
          <w:sz w:val="21"/>
          <w:szCs w:val="21"/>
          <w:shd w:val="clear" w:fill="F5F5F5"/>
          <w:lang w:val="en-US" w:eastAsia="zh-CN" w:bidi="ar"/>
        </w:rPr>
        <w:t>：闭卷、笔试</w:t>
      </w:r>
    </w:p>
    <w:p w14:paraId="0F4B7A8F">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5F5F5"/>
        <w:kinsoku/>
        <w:wordWrap/>
        <w:overflowPunct/>
        <w:topLinePunct w:val="0"/>
        <w:autoSpaceDE/>
        <w:autoSpaceDN/>
        <w:bidi w:val="0"/>
        <w:adjustRightInd/>
        <w:snapToGrid/>
        <w:spacing w:beforeAutospacing="0" w:afterAutospacing="0" w:line="240" w:lineRule="auto"/>
        <w:ind w:left="0" w:right="0" w:firstLine="480"/>
        <w:jc w:val="both"/>
        <w:rPr>
          <w:rFonts w:hint="default" w:ascii="Calibri" w:hAnsi="Calibri" w:cs="Calibri"/>
          <w:i w:val="0"/>
          <w:iCs w:val="0"/>
          <w:caps w:val="0"/>
          <w:color w:val="333333"/>
          <w:spacing w:val="0"/>
          <w:sz w:val="21"/>
          <w:szCs w:val="21"/>
        </w:rPr>
      </w:pPr>
      <w:r>
        <w:rPr>
          <w:rFonts w:hint="eastAsia" w:ascii="宋体" w:hAnsi="宋体" w:eastAsia="宋体" w:cs="宋体"/>
          <w:b/>
          <w:bCs/>
          <w:i w:val="0"/>
          <w:iCs w:val="0"/>
          <w:caps w:val="0"/>
          <w:color w:val="333333"/>
          <w:spacing w:val="0"/>
          <w:kern w:val="0"/>
          <w:sz w:val="21"/>
          <w:szCs w:val="21"/>
          <w:shd w:val="clear" w:fill="F5F5F5"/>
          <w:lang w:val="en-US" w:eastAsia="zh-CN" w:bidi="ar"/>
        </w:rPr>
        <w:t>三、考试时长</w:t>
      </w:r>
      <w:r>
        <w:rPr>
          <w:rFonts w:hint="eastAsia" w:ascii="宋体" w:hAnsi="宋体" w:eastAsia="宋体" w:cs="宋体"/>
          <w:i w:val="0"/>
          <w:iCs w:val="0"/>
          <w:caps w:val="0"/>
          <w:color w:val="333333"/>
          <w:spacing w:val="0"/>
          <w:kern w:val="0"/>
          <w:sz w:val="21"/>
          <w:szCs w:val="21"/>
          <w:shd w:val="clear" w:fill="F5F5F5"/>
          <w:lang w:val="en-US" w:eastAsia="zh-CN" w:bidi="ar"/>
        </w:rPr>
        <w:t>：</w:t>
      </w:r>
      <w:r>
        <w:rPr>
          <w:rFonts w:hint="eastAsia" w:ascii="宋体" w:hAnsi="宋体" w:eastAsia="宋体" w:cs="宋体"/>
          <w:b/>
          <w:bCs/>
          <w:i w:val="0"/>
          <w:iCs w:val="0"/>
          <w:caps w:val="0"/>
          <w:color w:val="333333"/>
          <w:spacing w:val="0"/>
          <w:kern w:val="0"/>
          <w:sz w:val="21"/>
          <w:szCs w:val="21"/>
          <w:shd w:val="clear" w:fill="F5F5F5"/>
          <w:lang w:val="en-US" w:eastAsia="zh-CN" w:bidi="ar"/>
        </w:rPr>
        <w:t>120</w:t>
      </w:r>
      <w:r>
        <w:rPr>
          <w:rFonts w:hint="eastAsia" w:ascii="宋体" w:hAnsi="宋体" w:eastAsia="宋体" w:cs="宋体"/>
          <w:i w:val="0"/>
          <w:iCs w:val="0"/>
          <w:caps w:val="0"/>
          <w:color w:val="333333"/>
          <w:spacing w:val="0"/>
          <w:kern w:val="0"/>
          <w:sz w:val="21"/>
          <w:szCs w:val="21"/>
          <w:shd w:val="clear" w:fill="F5F5F5"/>
          <w:lang w:val="en-US" w:eastAsia="zh-CN" w:bidi="ar"/>
        </w:rPr>
        <w:t>分钟</w:t>
      </w:r>
    </w:p>
    <w:p w14:paraId="35E7201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5F5F5"/>
        <w:kinsoku/>
        <w:wordWrap/>
        <w:overflowPunct/>
        <w:topLinePunct w:val="0"/>
        <w:autoSpaceDE/>
        <w:autoSpaceDN/>
        <w:bidi w:val="0"/>
        <w:adjustRightInd/>
        <w:snapToGrid/>
        <w:spacing w:beforeAutospacing="0" w:afterAutospacing="0" w:line="240" w:lineRule="auto"/>
        <w:ind w:left="0" w:right="0" w:firstLine="480"/>
        <w:jc w:val="both"/>
        <w:rPr>
          <w:rFonts w:hint="default" w:ascii="Calibri" w:hAnsi="Calibri" w:cs="Calibri"/>
          <w:i w:val="0"/>
          <w:iCs w:val="0"/>
          <w:caps w:val="0"/>
          <w:color w:val="333333"/>
          <w:spacing w:val="0"/>
          <w:sz w:val="21"/>
          <w:szCs w:val="21"/>
        </w:rPr>
      </w:pPr>
      <w:r>
        <w:rPr>
          <w:rFonts w:hint="eastAsia" w:ascii="宋体" w:hAnsi="宋体" w:eastAsia="宋体" w:cs="宋体"/>
          <w:b/>
          <w:bCs/>
          <w:i w:val="0"/>
          <w:iCs w:val="0"/>
          <w:caps w:val="0"/>
          <w:color w:val="333333"/>
          <w:spacing w:val="0"/>
          <w:kern w:val="0"/>
          <w:sz w:val="21"/>
          <w:szCs w:val="21"/>
          <w:shd w:val="clear" w:fill="F5F5F5"/>
          <w:lang w:val="en-US" w:eastAsia="zh-CN" w:bidi="ar"/>
        </w:rPr>
        <w:t>四、试卷分值</w:t>
      </w:r>
      <w:r>
        <w:rPr>
          <w:rFonts w:hint="eastAsia" w:ascii="宋体" w:hAnsi="宋体" w:eastAsia="宋体" w:cs="宋体"/>
          <w:i w:val="0"/>
          <w:iCs w:val="0"/>
          <w:caps w:val="0"/>
          <w:color w:val="333333"/>
          <w:spacing w:val="0"/>
          <w:kern w:val="0"/>
          <w:sz w:val="21"/>
          <w:szCs w:val="21"/>
          <w:shd w:val="clear" w:fill="F5F5F5"/>
          <w:lang w:val="en-US" w:eastAsia="zh-CN" w:bidi="ar"/>
        </w:rPr>
        <w:t>：满分</w:t>
      </w:r>
      <w:r>
        <w:rPr>
          <w:rFonts w:hint="eastAsia" w:ascii="宋体" w:hAnsi="宋体" w:eastAsia="宋体" w:cs="宋体"/>
          <w:b/>
          <w:bCs/>
          <w:i w:val="0"/>
          <w:iCs w:val="0"/>
          <w:caps w:val="0"/>
          <w:color w:val="333333"/>
          <w:spacing w:val="0"/>
          <w:kern w:val="0"/>
          <w:sz w:val="21"/>
          <w:szCs w:val="21"/>
          <w:shd w:val="clear" w:fill="F5F5F5"/>
          <w:lang w:val="en-US" w:eastAsia="zh-CN" w:bidi="ar"/>
        </w:rPr>
        <w:t>100</w:t>
      </w:r>
      <w:r>
        <w:rPr>
          <w:rFonts w:hint="eastAsia" w:ascii="宋体" w:hAnsi="宋体" w:eastAsia="宋体" w:cs="宋体"/>
          <w:i w:val="0"/>
          <w:iCs w:val="0"/>
          <w:caps w:val="0"/>
          <w:color w:val="333333"/>
          <w:spacing w:val="0"/>
          <w:kern w:val="0"/>
          <w:sz w:val="21"/>
          <w:szCs w:val="21"/>
          <w:shd w:val="clear" w:fill="F5F5F5"/>
          <w:lang w:val="en-US" w:eastAsia="zh-CN" w:bidi="ar"/>
        </w:rPr>
        <w:t>分</w:t>
      </w:r>
    </w:p>
    <w:p w14:paraId="694FCF74">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5F5F5"/>
        <w:kinsoku/>
        <w:wordWrap/>
        <w:overflowPunct/>
        <w:topLinePunct w:val="0"/>
        <w:autoSpaceDE/>
        <w:autoSpaceDN/>
        <w:bidi w:val="0"/>
        <w:adjustRightInd/>
        <w:snapToGrid/>
        <w:spacing w:beforeAutospacing="0" w:afterAutospacing="0" w:line="240" w:lineRule="auto"/>
        <w:ind w:left="0" w:right="0" w:firstLine="480"/>
        <w:jc w:val="both"/>
        <w:rPr>
          <w:rFonts w:hint="default" w:ascii="Calibri" w:hAnsi="Calibri" w:cs="Calibri"/>
          <w:i w:val="0"/>
          <w:iCs w:val="0"/>
          <w:caps w:val="0"/>
          <w:color w:val="333333"/>
          <w:spacing w:val="0"/>
          <w:sz w:val="21"/>
          <w:szCs w:val="21"/>
        </w:rPr>
      </w:pPr>
      <w:r>
        <w:rPr>
          <w:rFonts w:hint="eastAsia" w:ascii="宋体" w:hAnsi="宋体" w:eastAsia="宋体" w:cs="宋体"/>
          <w:b/>
          <w:bCs/>
          <w:i w:val="0"/>
          <w:iCs w:val="0"/>
          <w:caps w:val="0"/>
          <w:color w:val="333333"/>
          <w:spacing w:val="0"/>
          <w:kern w:val="0"/>
          <w:sz w:val="21"/>
          <w:szCs w:val="21"/>
          <w:shd w:val="clear" w:fill="F5F5F5"/>
          <w:lang w:val="en-US" w:eastAsia="zh-CN" w:bidi="ar"/>
        </w:rPr>
        <w:t>五、题型范围</w:t>
      </w:r>
      <w:r>
        <w:rPr>
          <w:rFonts w:hint="eastAsia" w:ascii="宋体" w:hAnsi="宋体" w:eastAsia="宋体" w:cs="宋体"/>
          <w:i w:val="0"/>
          <w:iCs w:val="0"/>
          <w:caps w:val="0"/>
          <w:color w:val="333333"/>
          <w:spacing w:val="0"/>
          <w:kern w:val="0"/>
          <w:sz w:val="21"/>
          <w:szCs w:val="21"/>
          <w:shd w:val="clear" w:fill="F5F5F5"/>
          <w:lang w:val="en-US" w:eastAsia="zh-CN" w:bidi="ar"/>
        </w:rPr>
        <w:t>：无选择题，无判断题，其他题型不限</w:t>
      </w:r>
    </w:p>
    <w:p w14:paraId="7CFE8203">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5F5F5"/>
        <w:kinsoku/>
        <w:wordWrap/>
        <w:overflowPunct/>
        <w:topLinePunct w:val="0"/>
        <w:autoSpaceDE/>
        <w:autoSpaceDN/>
        <w:bidi w:val="0"/>
        <w:adjustRightInd/>
        <w:snapToGrid/>
        <w:spacing w:beforeAutospacing="0" w:afterAutospacing="0" w:line="240" w:lineRule="auto"/>
        <w:ind w:left="0" w:right="0" w:firstLine="480"/>
        <w:jc w:val="both"/>
        <w:rPr>
          <w:rFonts w:hint="default" w:ascii="Calibri" w:hAnsi="Calibri" w:cs="Calibri"/>
          <w:i w:val="0"/>
          <w:iCs w:val="0"/>
          <w:caps w:val="0"/>
          <w:color w:val="333333"/>
          <w:spacing w:val="0"/>
          <w:sz w:val="21"/>
          <w:szCs w:val="21"/>
        </w:rPr>
      </w:pPr>
      <w:r>
        <w:rPr>
          <w:rFonts w:hint="eastAsia" w:ascii="宋体" w:hAnsi="宋体" w:eastAsia="宋体" w:cs="宋体"/>
          <w:b/>
          <w:bCs/>
          <w:i w:val="0"/>
          <w:iCs w:val="0"/>
          <w:caps w:val="0"/>
          <w:color w:val="333333"/>
          <w:spacing w:val="0"/>
          <w:kern w:val="0"/>
          <w:sz w:val="21"/>
          <w:szCs w:val="21"/>
          <w:shd w:val="clear" w:fill="F5F5F5"/>
          <w:lang w:val="en-US" w:eastAsia="zh-CN" w:bidi="ar"/>
        </w:rPr>
        <w:t>六、基本要求</w:t>
      </w:r>
    </w:p>
    <w:p w14:paraId="6FF59DBD">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5F5F5"/>
        <w:kinsoku/>
        <w:wordWrap/>
        <w:overflowPunct/>
        <w:topLinePunct w:val="0"/>
        <w:autoSpaceDE/>
        <w:autoSpaceDN/>
        <w:bidi w:val="0"/>
        <w:adjustRightInd/>
        <w:snapToGrid/>
        <w:spacing w:beforeAutospacing="0" w:afterAutospacing="0" w:line="240" w:lineRule="auto"/>
        <w:ind w:left="0" w:right="0" w:firstLine="480"/>
        <w:jc w:val="both"/>
        <w:rPr>
          <w:rFonts w:hint="default" w:ascii="Calibri" w:hAnsi="Calibri" w:cs="Calibri"/>
          <w:i w:val="0"/>
          <w:iCs w:val="0"/>
          <w:caps w:val="0"/>
          <w:color w:val="333333"/>
          <w:spacing w:val="0"/>
          <w:sz w:val="21"/>
          <w:szCs w:val="21"/>
        </w:rPr>
      </w:pPr>
      <w:r>
        <w:rPr>
          <w:rFonts w:hint="eastAsia" w:ascii="宋体" w:hAnsi="宋体" w:eastAsia="宋体" w:cs="宋体"/>
          <w:i w:val="0"/>
          <w:iCs w:val="0"/>
          <w:caps w:val="0"/>
          <w:color w:val="333333"/>
          <w:spacing w:val="0"/>
          <w:kern w:val="0"/>
          <w:sz w:val="21"/>
          <w:szCs w:val="21"/>
          <w:shd w:val="clear" w:fill="F5F5F5"/>
          <w:lang w:val="en-US" w:eastAsia="zh-CN" w:bidi="ar"/>
        </w:rPr>
        <w:t>以《高等职业教育专科英语课程标准（</w:t>
      </w:r>
      <w:r>
        <w:rPr>
          <w:rFonts w:hint="eastAsia" w:ascii="宋体" w:hAnsi="宋体" w:eastAsia="宋体" w:cs="宋体"/>
          <w:b/>
          <w:bCs/>
          <w:i w:val="0"/>
          <w:iCs w:val="0"/>
          <w:caps w:val="0"/>
          <w:color w:val="333333"/>
          <w:spacing w:val="0"/>
          <w:kern w:val="0"/>
          <w:sz w:val="21"/>
          <w:szCs w:val="21"/>
          <w:shd w:val="clear" w:fill="F5F5F5"/>
          <w:lang w:val="en-US" w:eastAsia="zh-CN" w:bidi="ar"/>
        </w:rPr>
        <w:t>2021</w:t>
      </w:r>
      <w:r>
        <w:rPr>
          <w:rFonts w:hint="eastAsia" w:ascii="宋体" w:hAnsi="宋体" w:eastAsia="宋体" w:cs="宋体"/>
          <w:i w:val="0"/>
          <w:iCs w:val="0"/>
          <w:caps w:val="0"/>
          <w:color w:val="333333"/>
          <w:spacing w:val="0"/>
          <w:kern w:val="0"/>
          <w:sz w:val="21"/>
          <w:szCs w:val="21"/>
          <w:shd w:val="clear" w:fill="F5F5F5"/>
          <w:lang w:val="en-US" w:eastAsia="zh-CN" w:bidi="ar"/>
        </w:rPr>
        <w:t>年版）》为主要依据，适当参考《高职高专教育英语课程教学基本要求（试行）》并结合教学实际，注重考查学生实际运用语言的能力。</w:t>
      </w:r>
    </w:p>
    <w:p w14:paraId="41A4E48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DEB1D21"/>
    <w:rsid w:val="5DEB1D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2026-03-02T09:19:00Z</dcterms:created>
  <dc:creator>Waldeinsamkeit</dc:creator>
  <cp:lastModifiedBy>Waldeinsamkeit</cp:lastModifiedBy>
  <dcterms:modified xsi:type="dcterms:W3CDTF">2026-03-02T09:20:34Z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3C52CCABD35F45ED91998FAF894AE85B_11</vt:lpwstr>
  </property>
  <property fmtid="{D5CDD505-2E9C-101B-9397-08002B2CF9AE}" pid="4" name="KSOTemplateDocerSaveRecord">
    <vt:lpwstr>eyJoZGlkIjoiMzYwYjVmMzA4ZmNjOGE4ZjAwMjUxOTgxZjQyNmQ4ZGUiLCJ1c2VySWQiOiIyNjkwMTYzNjQifQ==</vt:lpwstr>
  </property>
</Properties>
</file>