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34C5F7">
      <w:pPr>
        <w:widowControl/>
        <w:ind w:firstLine="640"/>
        <w:jc w:val="left"/>
        <w:rPr>
          <w:rFonts w:ascii="Times New Roman" w:eastAsia="黑体" w:cs="Times New Roman"/>
          <w:sz w:val="32"/>
        </w:rPr>
      </w:pPr>
      <w:bookmarkStart w:id="0" w:name="_GoBack"/>
      <w:bookmarkEnd w:id="0"/>
      <w:r>
        <w:rPr>
          <w:rFonts w:hint="eastAsia" w:ascii="Times New Roman" w:eastAsia="黑体" w:cs="Times New Roman"/>
          <w:sz w:val="32"/>
        </w:rPr>
        <w:t>附件</w:t>
      </w:r>
      <w:r>
        <w:rPr>
          <w:rFonts w:ascii="Times New Roman" w:eastAsia="黑体" w:cs="Times New Roman"/>
          <w:sz w:val="32"/>
        </w:rPr>
        <w:t>1</w:t>
      </w:r>
    </w:p>
    <w:p w14:paraId="42C84657">
      <w:pPr>
        <w:spacing w:line="520" w:lineRule="exact"/>
        <w:ind w:firstLine="640"/>
        <w:jc w:val="center"/>
        <w:rPr>
          <w:rFonts w:hint="eastAsia" w:ascii="黑体" w:hAnsi="黑体" w:eastAsia="黑体" w:cs="Times New Roman"/>
          <w:sz w:val="32"/>
        </w:rPr>
      </w:pPr>
      <w:r>
        <w:rPr>
          <w:rFonts w:hint="eastAsia" w:ascii="Times New Roman" w:eastAsia="微软雅黑" w:cs="Times New Roman"/>
          <w:sz w:val="32"/>
        </w:rPr>
        <w:t xml:space="preserve">   </w:t>
      </w:r>
      <w:r>
        <w:rPr>
          <w:rFonts w:hint="eastAsia" w:ascii="黑体" w:hAnsi="黑体" w:eastAsia="黑体" w:cs="Times New Roman"/>
          <w:sz w:val="32"/>
        </w:rPr>
        <w:t xml:space="preserve"> 2026年普通专升本招生专业对高职（专科）</w:t>
      </w:r>
    </w:p>
    <w:p w14:paraId="0AFE1676">
      <w:pPr>
        <w:spacing w:line="520" w:lineRule="exact"/>
        <w:ind w:firstLine="640"/>
        <w:jc w:val="center"/>
        <w:rPr>
          <w:rFonts w:hint="eastAsia" w:ascii="黑体" w:hAnsi="黑体" w:eastAsia="黑体" w:cs="Times New Roman"/>
          <w:sz w:val="32"/>
        </w:rPr>
      </w:pPr>
      <w:r>
        <w:rPr>
          <w:rFonts w:hint="eastAsia" w:ascii="黑体" w:hAnsi="黑体" w:eastAsia="黑体" w:cs="Times New Roman"/>
          <w:sz w:val="32"/>
        </w:rPr>
        <w:t xml:space="preserve">  专业的报考范围要求</w:t>
      </w:r>
    </w:p>
    <w:p w14:paraId="5A3C0740">
      <w:pPr>
        <w:jc w:val="left"/>
        <w:rPr>
          <w:rFonts w:ascii="黑体" w:eastAsia="黑体" w:cs="黑体"/>
          <w:bCs/>
          <w:sz w:val="24"/>
          <w:szCs w:val="24"/>
        </w:rPr>
      </w:pPr>
      <w:r>
        <w:rPr>
          <w:rFonts w:hint="eastAsia" w:ascii="Times New Roman" w:eastAsia="宋体" w:cs="Times New Roman"/>
          <w:bCs/>
          <w:sz w:val="28"/>
          <w:szCs w:val="28"/>
        </w:rPr>
        <w:t>（一）普通考生</w:t>
      </w:r>
    </w:p>
    <w:tbl>
      <w:tblPr>
        <w:tblStyle w:val="10"/>
        <w:tblW w:w="8295" w:type="dxa"/>
        <w:tblInd w:w="98" w:type="dxa"/>
        <w:tblLayout w:type="autofit"/>
        <w:tblCellMar>
          <w:top w:w="0" w:type="dxa"/>
          <w:left w:w="108" w:type="dxa"/>
          <w:bottom w:w="0" w:type="dxa"/>
          <w:right w:w="108" w:type="dxa"/>
        </w:tblCellMar>
      </w:tblPr>
      <w:tblGrid>
        <w:gridCol w:w="2682"/>
        <w:gridCol w:w="5613"/>
      </w:tblGrid>
      <w:tr w14:paraId="65628C73">
        <w:tblPrEx>
          <w:tblCellMar>
            <w:top w:w="0" w:type="dxa"/>
            <w:left w:w="108" w:type="dxa"/>
            <w:bottom w:w="0" w:type="dxa"/>
            <w:right w:w="108" w:type="dxa"/>
          </w:tblCellMar>
        </w:tblPrEx>
        <w:trPr>
          <w:trHeight w:val="317"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3D7B1A3D">
            <w:pPr>
              <w:widowControl/>
              <w:jc w:val="center"/>
              <w:textAlignment w:val="center"/>
              <w:rPr>
                <w:rFonts w:hint="eastAsia" w:ascii="黑体" w:hAnsi="宋体" w:eastAsia="黑体" w:cs="黑体"/>
                <w:sz w:val="24"/>
                <w:szCs w:val="24"/>
              </w:rPr>
            </w:pPr>
            <w:r>
              <w:rPr>
                <w:rFonts w:hint="eastAsia" w:ascii="黑体" w:hAnsi="宋体" w:eastAsia="黑体" w:cs="黑体"/>
                <w:kern w:val="0"/>
                <w:sz w:val="24"/>
                <w:szCs w:val="24"/>
                <w:lang w:bidi="ar"/>
              </w:rPr>
              <w:t>招生专业</w:t>
            </w:r>
          </w:p>
        </w:tc>
        <w:tc>
          <w:tcPr>
            <w:tcW w:w="5613" w:type="dxa"/>
            <w:tcBorders>
              <w:top w:val="single" w:color="000000" w:sz="4" w:space="0"/>
              <w:left w:val="single" w:color="000000" w:sz="4" w:space="0"/>
              <w:bottom w:val="single" w:color="000000" w:sz="4" w:space="0"/>
              <w:right w:val="single" w:color="000000" w:sz="4" w:space="0"/>
            </w:tcBorders>
            <w:vAlign w:val="center"/>
          </w:tcPr>
          <w:p w14:paraId="6DAC3A78">
            <w:pPr>
              <w:widowControl/>
              <w:ind w:firstLine="480"/>
              <w:jc w:val="center"/>
              <w:textAlignment w:val="center"/>
              <w:rPr>
                <w:rFonts w:hint="eastAsia" w:ascii="黑体" w:hAnsi="宋体" w:eastAsia="黑体" w:cs="黑体"/>
                <w:sz w:val="24"/>
                <w:szCs w:val="24"/>
              </w:rPr>
            </w:pPr>
            <w:r>
              <w:rPr>
                <w:rFonts w:hint="eastAsia" w:ascii="黑体" w:hAnsi="宋体" w:eastAsia="黑体" w:cs="黑体"/>
                <w:kern w:val="0"/>
                <w:sz w:val="24"/>
                <w:szCs w:val="24"/>
                <w:lang w:bidi="ar"/>
              </w:rPr>
              <w:t>对应高职高专专业</w:t>
            </w:r>
          </w:p>
        </w:tc>
      </w:tr>
      <w:tr w14:paraId="7A281D81">
        <w:tblPrEx>
          <w:tblCellMar>
            <w:top w:w="0" w:type="dxa"/>
            <w:left w:w="108" w:type="dxa"/>
            <w:bottom w:w="0" w:type="dxa"/>
            <w:right w:w="108" w:type="dxa"/>
          </w:tblCellMar>
        </w:tblPrEx>
        <w:trPr>
          <w:trHeight w:val="1379"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6B585621">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环境工程</w:t>
            </w:r>
          </w:p>
        </w:tc>
        <w:tc>
          <w:tcPr>
            <w:tcW w:w="5613" w:type="dxa"/>
            <w:tcBorders>
              <w:top w:val="single" w:color="000000" w:sz="4" w:space="0"/>
              <w:left w:val="single" w:color="000000" w:sz="4" w:space="0"/>
              <w:bottom w:val="single" w:color="000000" w:sz="4" w:space="0"/>
              <w:right w:val="single" w:color="000000" w:sz="4" w:space="0"/>
            </w:tcBorders>
            <w:vAlign w:val="center"/>
          </w:tcPr>
          <w:p w14:paraId="2012CC97">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环境工程技术、环境监测与控制技术、农村环境保护、室内环境检测与控制技术、环境信息技术、核与辐射检测防护技术、环境规划与管理、环境评价与咨询服务、污染修复与生态工程技术、清洁生产与减排技术、资源综合利用与管理技术、安全健康与环保、化工安全技术及其相关专业</w:t>
            </w:r>
          </w:p>
        </w:tc>
      </w:tr>
      <w:tr w14:paraId="15DB2242">
        <w:tblPrEx>
          <w:tblCellMar>
            <w:top w:w="0" w:type="dxa"/>
            <w:left w:w="108" w:type="dxa"/>
            <w:bottom w:w="0" w:type="dxa"/>
            <w:right w:w="108" w:type="dxa"/>
          </w:tblCellMar>
        </w:tblPrEx>
        <w:trPr>
          <w:trHeight w:val="2520"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570392C4">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食品科学与工程</w:t>
            </w:r>
          </w:p>
        </w:tc>
        <w:tc>
          <w:tcPr>
            <w:tcW w:w="5613" w:type="dxa"/>
            <w:tcBorders>
              <w:top w:val="single" w:color="000000" w:sz="4" w:space="0"/>
              <w:left w:val="single" w:color="000000" w:sz="4" w:space="0"/>
              <w:bottom w:val="single" w:color="000000" w:sz="4" w:space="0"/>
              <w:right w:val="single" w:color="000000" w:sz="4" w:space="0"/>
            </w:tcBorders>
            <w:vAlign w:val="center"/>
          </w:tcPr>
          <w:p w14:paraId="21135A78">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食品营养与检测、食品检验检测技术、食品加工技术、食品生物技术、农业生物技术、食品贮运与营销、营养与食品卫生、保健品开发与管理、绿色食品生产与检验、农产品加工与质量检测、食品质量与安全、粮食工程技术、粮油储藏与检测技术、生物产品检验检疫、烹调工艺与营养、营养配餐、中西面点工艺、西餐工艺、酿酒技术、发酵技术、食品机械与管理、农畜特产品加工、食品卫生检验、食品分析与检验、食品加工及管理、食品检测及管理、乳品工艺、食品工艺与检测、食品工艺技术、畜产品加工与检测、食品智能加工技术、食品营养与健康、食品药品监督管理及其相关专业</w:t>
            </w:r>
          </w:p>
        </w:tc>
      </w:tr>
      <w:tr w14:paraId="2E85C585">
        <w:tblPrEx>
          <w:tblCellMar>
            <w:top w:w="0" w:type="dxa"/>
            <w:left w:w="108" w:type="dxa"/>
            <w:bottom w:w="0" w:type="dxa"/>
            <w:right w:w="108" w:type="dxa"/>
          </w:tblCellMar>
        </w:tblPrEx>
        <w:trPr>
          <w:trHeight w:val="283"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583870DC">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制药工程</w:t>
            </w:r>
          </w:p>
        </w:tc>
        <w:tc>
          <w:tcPr>
            <w:tcW w:w="5613" w:type="dxa"/>
            <w:vMerge w:val="restart"/>
            <w:tcBorders>
              <w:top w:val="single" w:color="000000" w:sz="4" w:space="0"/>
              <w:left w:val="single" w:color="000000" w:sz="4" w:space="0"/>
              <w:bottom w:val="single" w:color="000000" w:sz="4" w:space="0"/>
              <w:right w:val="single" w:color="000000" w:sz="4" w:space="0"/>
            </w:tcBorders>
            <w:vAlign w:val="center"/>
          </w:tcPr>
          <w:p w14:paraId="7621B1F4">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药品生物技术、药品生产技术、药品经营与管理、中药生产与加工、中药学、药学、制药设备应用技术、药品质量与安全及其相关专业</w:t>
            </w:r>
          </w:p>
        </w:tc>
      </w:tr>
      <w:tr w14:paraId="5C4B282B">
        <w:tblPrEx>
          <w:tblCellMar>
            <w:top w:w="0" w:type="dxa"/>
            <w:left w:w="108" w:type="dxa"/>
            <w:bottom w:w="0" w:type="dxa"/>
            <w:right w:w="108" w:type="dxa"/>
          </w:tblCellMar>
        </w:tblPrEx>
        <w:trPr>
          <w:trHeight w:val="283"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52B4F219">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中药学</w:t>
            </w:r>
          </w:p>
        </w:tc>
        <w:tc>
          <w:tcPr>
            <w:tcW w:w="5613" w:type="dxa"/>
            <w:vMerge w:val="continue"/>
            <w:tcBorders>
              <w:top w:val="single" w:color="000000" w:sz="4" w:space="0"/>
              <w:left w:val="single" w:color="000000" w:sz="4" w:space="0"/>
              <w:bottom w:val="single" w:color="000000" w:sz="4" w:space="0"/>
              <w:right w:val="single" w:color="000000" w:sz="4" w:space="0"/>
            </w:tcBorders>
            <w:vAlign w:val="center"/>
          </w:tcPr>
          <w:p w14:paraId="2B62F2DF">
            <w:pPr>
              <w:jc w:val="left"/>
              <w:rPr>
                <w:rFonts w:hint="eastAsia" w:ascii="宋体" w:hAnsi="宋体" w:eastAsia="宋体" w:cs="宋体"/>
                <w:color w:val="000000"/>
                <w:szCs w:val="21"/>
              </w:rPr>
            </w:pPr>
          </w:p>
        </w:tc>
      </w:tr>
      <w:tr w14:paraId="0D871D46">
        <w:tblPrEx>
          <w:tblCellMar>
            <w:top w:w="0" w:type="dxa"/>
            <w:left w:w="108" w:type="dxa"/>
            <w:bottom w:w="0" w:type="dxa"/>
            <w:right w:w="108" w:type="dxa"/>
          </w:tblCellMar>
        </w:tblPrEx>
        <w:trPr>
          <w:trHeight w:val="283"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3D40E1B9">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药学</w:t>
            </w:r>
          </w:p>
        </w:tc>
        <w:tc>
          <w:tcPr>
            <w:tcW w:w="5613" w:type="dxa"/>
            <w:vMerge w:val="continue"/>
            <w:tcBorders>
              <w:top w:val="single" w:color="000000" w:sz="4" w:space="0"/>
              <w:left w:val="single" w:color="000000" w:sz="4" w:space="0"/>
              <w:bottom w:val="single" w:color="000000" w:sz="4" w:space="0"/>
              <w:right w:val="single" w:color="000000" w:sz="4" w:space="0"/>
            </w:tcBorders>
            <w:vAlign w:val="center"/>
          </w:tcPr>
          <w:p w14:paraId="38D9DCCA">
            <w:pPr>
              <w:jc w:val="left"/>
              <w:rPr>
                <w:rFonts w:hint="eastAsia" w:ascii="宋体" w:hAnsi="宋体" w:eastAsia="宋体" w:cs="宋体"/>
                <w:color w:val="000000"/>
                <w:szCs w:val="21"/>
              </w:rPr>
            </w:pPr>
          </w:p>
        </w:tc>
      </w:tr>
      <w:tr w14:paraId="6E67E1BA">
        <w:tblPrEx>
          <w:tblCellMar>
            <w:top w:w="0" w:type="dxa"/>
            <w:left w:w="108" w:type="dxa"/>
            <w:bottom w:w="0" w:type="dxa"/>
            <w:right w:w="108" w:type="dxa"/>
          </w:tblCellMar>
        </w:tblPrEx>
        <w:trPr>
          <w:trHeight w:val="557"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41F88AB7">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园林</w:t>
            </w:r>
          </w:p>
        </w:tc>
        <w:tc>
          <w:tcPr>
            <w:tcW w:w="5613" w:type="dxa"/>
            <w:tcBorders>
              <w:top w:val="single" w:color="000000" w:sz="4" w:space="0"/>
              <w:left w:val="single" w:color="000000" w:sz="4" w:space="0"/>
              <w:bottom w:val="single" w:color="000000" w:sz="4" w:space="0"/>
              <w:right w:val="single" w:color="000000" w:sz="4" w:space="0"/>
            </w:tcBorders>
            <w:vAlign w:val="center"/>
          </w:tcPr>
          <w:p w14:paraId="16F76019">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园林技术、园艺技术、园林工程技术、风景园林设计、环境艺术设计及其相关专业</w:t>
            </w:r>
          </w:p>
        </w:tc>
      </w:tr>
      <w:tr w14:paraId="64FC9F90">
        <w:tblPrEx>
          <w:tblCellMar>
            <w:top w:w="0" w:type="dxa"/>
            <w:left w:w="108" w:type="dxa"/>
            <w:bottom w:w="0" w:type="dxa"/>
            <w:right w:w="108" w:type="dxa"/>
          </w:tblCellMar>
        </w:tblPrEx>
        <w:trPr>
          <w:trHeight w:val="431"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668F3E4E">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园艺</w:t>
            </w:r>
          </w:p>
        </w:tc>
        <w:tc>
          <w:tcPr>
            <w:tcW w:w="5613" w:type="dxa"/>
            <w:tcBorders>
              <w:top w:val="single" w:color="000000" w:sz="4" w:space="0"/>
              <w:left w:val="single" w:color="000000" w:sz="4" w:space="0"/>
              <w:bottom w:val="single" w:color="000000" w:sz="4" w:space="0"/>
              <w:right w:val="single" w:color="000000" w:sz="4" w:space="0"/>
            </w:tcBorders>
            <w:vAlign w:val="center"/>
          </w:tcPr>
          <w:p w14:paraId="3CC49466">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园艺技术、茶叶栽培与茶叶加工及其相关专业</w:t>
            </w:r>
          </w:p>
        </w:tc>
      </w:tr>
      <w:tr w14:paraId="3EC1B870">
        <w:tblPrEx>
          <w:tblCellMar>
            <w:top w:w="0" w:type="dxa"/>
            <w:left w:w="108" w:type="dxa"/>
            <w:bottom w:w="0" w:type="dxa"/>
            <w:right w:w="108" w:type="dxa"/>
          </w:tblCellMar>
        </w:tblPrEx>
        <w:trPr>
          <w:trHeight w:val="692"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3EB07CA2">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计算机科学与技术</w:t>
            </w:r>
          </w:p>
        </w:tc>
        <w:tc>
          <w:tcPr>
            <w:tcW w:w="5613" w:type="dxa"/>
            <w:vMerge w:val="restart"/>
            <w:tcBorders>
              <w:top w:val="single" w:color="000000" w:sz="4" w:space="0"/>
              <w:left w:val="single" w:color="000000" w:sz="4" w:space="0"/>
              <w:right w:val="single" w:color="000000" w:sz="4" w:space="0"/>
            </w:tcBorders>
            <w:vAlign w:val="center"/>
          </w:tcPr>
          <w:p w14:paraId="4A7D8985">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计算机应用技术、计算机网络技术、软件技术、计算机信息管理、计算机系统与维护、软件与信息服务、嵌入式技术与应用、信息安全与管理、移动应用开发、云计算技术与应用及其相关专业</w:t>
            </w:r>
          </w:p>
        </w:tc>
      </w:tr>
      <w:tr w14:paraId="55577BFD">
        <w:tblPrEx>
          <w:tblCellMar>
            <w:top w:w="0" w:type="dxa"/>
            <w:left w:w="108" w:type="dxa"/>
            <w:bottom w:w="0" w:type="dxa"/>
            <w:right w:w="108" w:type="dxa"/>
          </w:tblCellMar>
        </w:tblPrEx>
        <w:trPr>
          <w:trHeight w:val="393"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48AC6990">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网络工程</w:t>
            </w:r>
          </w:p>
        </w:tc>
        <w:tc>
          <w:tcPr>
            <w:tcW w:w="5613" w:type="dxa"/>
            <w:vMerge w:val="continue"/>
            <w:tcBorders>
              <w:left w:val="single" w:color="000000" w:sz="4" w:space="0"/>
              <w:bottom w:val="single" w:color="000000" w:sz="4" w:space="0"/>
              <w:right w:val="single" w:color="000000" w:sz="4" w:space="0"/>
            </w:tcBorders>
            <w:vAlign w:val="center"/>
          </w:tcPr>
          <w:p w14:paraId="72348D91">
            <w:pPr>
              <w:widowControl/>
              <w:jc w:val="left"/>
              <w:textAlignment w:val="center"/>
              <w:rPr>
                <w:rFonts w:hint="eastAsia" w:ascii="宋体" w:hAnsi="宋体" w:eastAsia="宋体" w:cs="宋体"/>
                <w:color w:val="000000"/>
                <w:szCs w:val="21"/>
              </w:rPr>
            </w:pPr>
          </w:p>
        </w:tc>
      </w:tr>
      <w:tr w14:paraId="755AD1BF">
        <w:tblPrEx>
          <w:tblCellMar>
            <w:top w:w="0" w:type="dxa"/>
            <w:left w:w="108" w:type="dxa"/>
            <w:bottom w:w="0" w:type="dxa"/>
            <w:right w:w="108" w:type="dxa"/>
          </w:tblCellMar>
        </w:tblPrEx>
        <w:trPr>
          <w:trHeight w:val="477"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6C18E2B2">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财务管理</w:t>
            </w:r>
          </w:p>
        </w:tc>
        <w:tc>
          <w:tcPr>
            <w:tcW w:w="5613" w:type="dxa"/>
            <w:vMerge w:val="restart"/>
            <w:tcBorders>
              <w:top w:val="single" w:color="000000" w:sz="4" w:space="0"/>
              <w:left w:val="single" w:color="000000" w:sz="4" w:space="0"/>
              <w:bottom w:val="single" w:color="000000" w:sz="4" w:space="0"/>
              <w:right w:val="single" w:color="000000" w:sz="4" w:space="0"/>
            </w:tcBorders>
            <w:vAlign w:val="center"/>
          </w:tcPr>
          <w:p w14:paraId="7751FD9E">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数据与财务管理、大数据与会计、大数据与审计、市场营销、旅游管理、酒店管理、电子商务、移动商务、资产评估与管理、金融服务与管理、金融科技应用、保险实务、信用管理、财富管理、证券实务、商务数据分析与应用及相关专业</w:t>
            </w:r>
          </w:p>
        </w:tc>
      </w:tr>
      <w:tr w14:paraId="3365542A">
        <w:tblPrEx>
          <w:tblCellMar>
            <w:top w:w="0" w:type="dxa"/>
            <w:left w:w="108" w:type="dxa"/>
            <w:bottom w:w="0" w:type="dxa"/>
            <w:right w:w="108" w:type="dxa"/>
          </w:tblCellMar>
        </w:tblPrEx>
        <w:trPr>
          <w:trHeight w:val="452"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201F2033">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市场营销</w:t>
            </w:r>
          </w:p>
        </w:tc>
        <w:tc>
          <w:tcPr>
            <w:tcW w:w="5613" w:type="dxa"/>
            <w:vMerge w:val="continue"/>
            <w:tcBorders>
              <w:top w:val="single" w:color="000000" w:sz="4" w:space="0"/>
              <w:left w:val="single" w:color="000000" w:sz="4" w:space="0"/>
              <w:bottom w:val="single" w:color="000000" w:sz="4" w:space="0"/>
              <w:right w:val="single" w:color="000000" w:sz="4" w:space="0"/>
            </w:tcBorders>
            <w:vAlign w:val="center"/>
          </w:tcPr>
          <w:p w14:paraId="7BB7CC26">
            <w:pPr>
              <w:jc w:val="left"/>
              <w:rPr>
                <w:rFonts w:hint="eastAsia" w:ascii="宋体" w:hAnsi="宋体" w:eastAsia="宋体" w:cs="宋体"/>
                <w:color w:val="000000"/>
                <w:szCs w:val="21"/>
              </w:rPr>
            </w:pPr>
          </w:p>
        </w:tc>
      </w:tr>
      <w:tr w14:paraId="05345090">
        <w:tblPrEx>
          <w:tblCellMar>
            <w:top w:w="0" w:type="dxa"/>
            <w:left w:w="108" w:type="dxa"/>
            <w:bottom w:w="0" w:type="dxa"/>
            <w:right w:w="108" w:type="dxa"/>
          </w:tblCellMar>
        </w:tblPrEx>
        <w:trPr>
          <w:trHeight w:val="641"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4F2E9B86">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金融工程</w:t>
            </w:r>
          </w:p>
        </w:tc>
        <w:tc>
          <w:tcPr>
            <w:tcW w:w="5613" w:type="dxa"/>
            <w:vMerge w:val="continue"/>
            <w:tcBorders>
              <w:top w:val="single" w:color="000000" w:sz="4" w:space="0"/>
              <w:left w:val="single" w:color="000000" w:sz="4" w:space="0"/>
              <w:bottom w:val="single" w:color="000000" w:sz="4" w:space="0"/>
              <w:right w:val="single" w:color="000000" w:sz="4" w:space="0"/>
            </w:tcBorders>
            <w:vAlign w:val="center"/>
          </w:tcPr>
          <w:p w14:paraId="7CB3FB48">
            <w:pPr>
              <w:jc w:val="left"/>
              <w:rPr>
                <w:rFonts w:hint="eastAsia" w:ascii="宋体" w:hAnsi="宋体" w:eastAsia="宋体" w:cs="宋体"/>
                <w:color w:val="000000"/>
                <w:szCs w:val="21"/>
              </w:rPr>
            </w:pPr>
          </w:p>
        </w:tc>
      </w:tr>
      <w:tr w14:paraId="312B6029">
        <w:tblPrEx>
          <w:tblCellMar>
            <w:top w:w="0" w:type="dxa"/>
            <w:left w:w="108" w:type="dxa"/>
            <w:bottom w:w="0" w:type="dxa"/>
            <w:right w:w="108" w:type="dxa"/>
          </w:tblCellMar>
        </w:tblPrEx>
        <w:trPr>
          <w:trHeight w:val="557"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6E9A23C5">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英语</w:t>
            </w:r>
          </w:p>
        </w:tc>
        <w:tc>
          <w:tcPr>
            <w:tcW w:w="5613" w:type="dxa"/>
            <w:vMerge w:val="restart"/>
            <w:tcBorders>
              <w:top w:val="single" w:color="000000" w:sz="4" w:space="0"/>
              <w:left w:val="single" w:color="000000" w:sz="4" w:space="0"/>
              <w:right w:val="single" w:color="000000" w:sz="4" w:space="0"/>
            </w:tcBorders>
            <w:vAlign w:val="center"/>
          </w:tcPr>
          <w:p w14:paraId="586355BE">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语言类、教育类、文化类、旅游类、财经商贸类、新闻传播类、文秘类、公共管理与服务类等相关专业</w:t>
            </w:r>
          </w:p>
        </w:tc>
      </w:tr>
      <w:tr w14:paraId="7D082ADC">
        <w:tblPrEx>
          <w:tblCellMar>
            <w:top w:w="0" w:type="dxa"/>
            <w:left w:w="108" w:type="dxa"/>
            <w:bottom w:w="0" w:type="dxa"/>
            <w:right w:w="108" w:type="dxa"/>
          </w:tblCellMar>
        </w:tblPrEx>
        <w:trPr>
          <w:trHeight w:val="557"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03F3B5B3">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商务英语</w:t>
            </w:r>
          </w:p>
        </w:tc>
        <w:tc>
          <w:tcPr>
            <w:tcW w:w="5613" w:type="dxa"/>
            <w:vMerge w:val="continue"/>
            <w:tcBorders>
              <w:left w:val="single" w:color="000000" w:sz="4" w:space="0"/>
              <w:bottom w:val="single" w:color="000000" w:sz="4" w:space="0"/>
              <w:right w:val="single" w:color="000000" w:sz="4" w:space="0"/>
            </w:tcBorders>
            <w:vAlign w:val="center"/>
          </w:tcPr>
          <w:p w14:paraId="3642443C">
            <w:pPr>
              <w:widowControl/>
              <w:jc w:val="left"/>
              <w:textAlignment w:val="center"/>
              <w:rPr>
                <w:rFonts w:hint="eastAsia" w:ascii="宋体" w:hAnsi="宋体" w:eastAsia="宋体" w:cs="宋体"/>
                <w:color w:val="000000"/>
                <w:szCs w:val="21"/>
              </w:rPr>
            </w:pPr>
          </w:p>
        </w:tc>
      </w:tr>
      <w:tr w14:paraId="1679C2DC">
        <w:tblPrEx>
          <w:tblCellMar>
            <w:top w:w="0" w:type="dxa"/>
            <w:left w:w="108" w:type="dxa"/>
            <w:bottom w:w="0" w:type="dxa"/>
            <w:right w:w="108" w:type="dxa"/>
          </w:tblCellMar>
        </w:tblPrEx>
        <w:trPr>
          <w:trHeight w:val="557"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104CD202">
            <w:pPr>
              <w:widowControl/>
              <w:ind w:firstLine="420"/>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视觉传达设计</w:t>
            </w:r>
          </w:p>
        </w:tc>
        <w:tc>
          <w:tcPr>
            <w:tcW w:w="5613" w:type="dxa"/>
            <w:tcBorders>
              <w:top w:val="single" w:color="000000" w:sz="4" w:space="0"/>
              <w:left w:val="single" w:color="000000" w:sz="4" w:space="0"/>
              <w:bottom w:val="single" w:color="000000" w:sz="4" w:space="0"/>
              <w:right w:val="single" w:color="000000" w:sz="4" w:space="0"/>
            </w:tcBorders>
            <w:vAlign w:val="center"/>
          </w:tcPr>
          <w:p w14:paraId="282F00A9">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艺术设计、广告设计与制作、美术教育、数字媒体艺术设计、视觉传播设计与制作、动漫设计等相关专业</w:t>
            </w:r>
          </w:p>
        </w:tc>
      </w:tr>
      <w:tr w14:paraId="1BD91227">
        <w:tblPrEx>
          <w:tblCellMar>
            <w:top w:w="0" w:type="dxa"/>
            <w:left w:w="108" w:type="dxa"/>
            <w:bottom w:w="0" w:type="dxa"/>
            <w:right w:w="108" w:type="dxa"/>
          </w:tblCellMar>
        </w:tblPrEx>
        <w:trPr>
          <w:trHeight w:val="557"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761F19B5">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环境设计</w:t>
            </w:r>
          </w:p>
        </w:tc>
        <w:tc>
          <w:tcPr>
            <w:tcW w:w="5613" w:type="dxa"/>
            <w:tcBorders>
              <w:top w:val="single" w:color="000000" w:sz="4" w:space="0"/>
              <w:left w:val="single" w:color="000000" w:sz="4" w:space="0"/>
              <w:bottom w:val="single" w:color="000000" w:sz="4" w:space="0"/>
              <w:right w:val="single" w:color="000000" w:sz="4" w:space="0"/>
            </w:tcBorders>
            <w:vAlign w:val="center"/>
          </w:tcPr>
          <w:p w14:paraId="219556DE">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艺术设计、建筑室内设计、环境艺术设计、风景园林设计等相关专业</w:t>
            </w:r>
          </w:p>
        </w:tc>
      </w:tr>
      <w:tr w14:paraId="1B254DA7">
        <w:tblPrEx>
          <w:tblCellMar>
            <w:top w:w="0" w:type="dxa"/>
            <w:left w:w="108" w:type="dxa"/>
            <w:bottom w:w="0" w:type="dxa"/>
            <w:right w:w="108" w:type="dxa"/>
          </w:tblCellMar>
        </w:tblPrEx>
        <w:trPr>
          <w:trHeight w:val="993"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19E185BB">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机械设计制造及其自动化</w:t>
            </w:r>
          </w:p>
        </w:tc>
        <w:tc>
          <w:tcPr>
            <w:tcW w:w="5613" w:type="dxa"/>
            <w:tcBorders>
              <w:top w:val="single" w:color="000000" w:sz="4" w:space="0"/>
              <w:left w:val="single" w:color="000000" w:sz="4" w:space="0"/>
              <w:bottom w:val="single" w:color="000000" w:sz="4" w:space="0"/>
              <w:right w:val="single" w:color="000000" w:sz="4" w:space="0"/>
            </w:tcBorders>
            <w:vAlign w:val="center"/>
          </w:tcPr>
          <w:p w14:paraId="7C565D4B">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机电设备技术、机电一体化技术、机械设计与制造、机械制造与自动化、数控技术、机械装备制造技术、自动化生产设备应用、机电设备安装技术及其相关专业</w:t>
            </w:r>
          </w:p>
        </w:tc>
      </w:tr>
      <w:tr w14:paraId="4D8B2D88">
        <w:tblPrEx>
          <w:tblCellMar>
            <w:top w:w="0" w:type="dxa"/>
            <w:left w:w="108" w:type="dxa"/>
            <w:bottom w:w="0" w:type="dxa"/>
            <w:right w:w="108" w:type="dxa"/>
          </w:tblCellMar>
        </w:tblPrEx>
        <w:trPr>
          <w:trHeight w:val="1105" w:hRule="atLeast"/>
        </w:trPr>
        <w:tc>
          <w:tcPr>
            <w:tcW w:w="2682" w:type="dxa"/>
            <w:tcBorders>
              <w:top w:val="single" w:color="000000" w:sz="4" w:space="0"/>
              <w:left w:val="single" w:color="000000" w:sz="4" w:space="0"/>
              <w:bottom w:val="single" w:color="000000" w:sz="4" w:space="0"/>
              <w:right w:val="single" w:color="000000" w:sz="4" w:space="0"/>
            </w:tcBorders>
            <w:noWrap/>
            <w:vAlign w:val="center"/>
          </w:tcPr>
          <w:p w14:paraId="2F2CE11E">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软件工程</w:t>
            </w:r>
          </w:p>
        </w:tc>
        <w:tc>
          <w:tcPr>
            <w:tcW w:w="5613" w:type="dxa"/>
            <w:tcBorders>
              <w:top w:val="single" w:color="000000" w:sz="4" w:space="0"/>
              <w:left w:val="single" w:color="000000" w:sz="4" w:space="0"/>
              <w:bottom w:val="single" w:color="000000" w:sz="4" w:space="0"/>
              <w:right w:val="single" w:color="000000" w:sz="4" w:space="0"/>
            </w:tcBorders>
            <w:vAlign w:val="center"/>
          </w:tcPr>
          <w:p w14:paraId="62B9261A">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软件技术、计算机应用技术、计算机网络技术、计算机信息管理、计算机系统与维护、软件与信息服务、嵌入式技术与应用、信息安全与管理、移动应用开发、云计算技术与应用等相关专业</w:t>
            </w:r>
          </w:p>
        </w:tc>
      </w:tr>
      <w:tr w14:paraId="04067976">
        <w:tblPrEx>
          <w:tblCellMar>
            <w:top w:w="0" w:type="dxa"/>
            <w:left w:w="108" w:type="dxa"/>
            <w:bottom w:w="0" w:type="dxa"/>
            <w:right w:w="108" w:type="dxa"/>
          </w:tblCellMar>
        </w:tblPrEx>
        <w:trPr>
          <w:trHeight w:val="993" w:hRule="atLeast"/>
        </w:trPr>
        <w:tc>
          <w:tcPr>
            <w:tcW w:w="2682" w:type="dxa"/>
            <w:tcBorders>
              <w:top w:val="single" w:color="000000" w:sz="4" w:space="0"/>
              <w:left w:val="single" w:color="000000" w:sz="4" w:space="0"/>
              <w:bottom w:val="single" w:color="000000" w:sz="4" w:space="0"/>
              <w:right w:val="single" w:color="000000" w:sz="4" w:space="0"/>
            </w:tcBorders>
            <w:noWrap/>
            <w:vAlign w:val="center"/>
          </w:tcPr>
          <w:p w14:paraId="73E5B01F">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机器人工程</w:t>
            </w:r>
          </w:p>
        </w:tc>
        <w:tc>
          <w:tcPr>
            <w:tcW w:w="5613" w:type="dxa"/>
            <w:tcBorders>
              <w:top w:val="single" w:color="000000" w:sz="4" w:space="0"/>
              <w:left w:val="single" w:color="000000" w:sz="4" w:space="0"/>
              <w:bottom w:val="single" w:color="000000" w:sz="4" w:space="0"/>
              <w:right w:val="single" w:color="000000" w:sz="4" w:space="0"/>
            </w:tcBorders>
            <w:vAlign w:val="center"/>
          </w:tcPr>
          <w:p w14:paraId="5567BB4E">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机电设备技术、机电一体化技术、机械设计与制造、机械制造与自动化、数控技术、机械装备制造技术、自动化生产设备应用、机电设备安装技术及机器人技术</w:t>
            </w:r>
            <w:r>
              <w:rPr>
                <w:rFonts w:hint="eastAsia" w:ascii="宋体" w:hAnsi="宋体" w:eastAsia="宋体" w:cs="宋体"/>
                <w:color w:val="000000"/>
                <w:kern w:val="0"/>
                <w:szCs w:val="21"/>
                <w:lang w:val="en-US" w:eastAsia="zh-CN" w:bidi="ar"/>
              </w:rPr>
              <w:t>等</w:t>
            </w:r>
            <w:r>
              <w:rPr>
                <w:rFonts w:hint="eastAsia" w:ascii="宋体" w:hAnsi="宋体" w:eastAsia="宋体" w:cs="宋体"/>
                <w:color w:val="000000"/>
                <w:kern w:val="0"/>
                <w:szCs w:val="21"/>
                <w:lang w:bidi="ar"/>
              </w:rPr>
              <w:t>相关专业</w:t>
            </w:r>
          </w:p>
        </w:tc>
      </w:tr>
      <w:tr w14:paraId="4225DEB6">
        <w:tblPrEx>
          <w:tblCellMar>
            <w:top w:w="0" w:type="dxa"/>
            <w:left w:w="108" w:type="dxa"/>
            <w:bottom w:w="0" w:type="dxa"/>
            <w:right w:w="108" w:type="dxa"/>
          </w:tblCellMar>
        </w:tblPrEx>
        <w:trPr>
          <w:trHeight w:val="1105"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0C9F9BF9">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大数据管理与应用</w:t>
            </w:r>
          </w:p>
        </w:tc>
        <w:tc>
          <w:tcPr>
            <w:tcW w:w="5613" w:type="dxa"/>
            <w:tcBorders>
              <w:top w:val="single" w:color="000000" w:sz="4" w:space="0"/>
              <w:left w:val="single" w:color="000000" w:sz="4" w:space="0"/>
              <w:bottom w:val="single" w:color="000000" w:sz="4" w:space="0"/>
              <w:right w:val="single" w:color="000000" w:sz="4" w:space="0"/>
            </w:tcBorders>
            <w:vAlign w:val="center"/>
          </w:tcPr>
          <w:p w14:paraId="36501B65">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软件技术、计算机应用技术、计算机网络技术、计算机信息管理、计算机系统与维护、软件与信息服务、嵌入式技术与应用、信息安全与管理、电子商务、移动应用开发、云计算技术与应用等相关专业</w:t>
            </w:r>
          </w:p>
        </w:tc>
      </w:tr>
      <w:tr w14:paraId="0F2AEA21">
        <w:tblPrEx>
          <w:tblCellMar>
            <w:top w:w="0" w:type="dxa"/>
            <w:left w:w="108" w:type="dxa"/>
            <w:bottom w:w="0" w:type="dxa"/>
            <w:right w:w="108" w:type="dxa"/>
          </w:tblCellMar>
        </w:tblPrEx>
        <w:trPr>
          <w:trHeight w:val="1202"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6CF6F6E4">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工程造价</w:t>
            </w:r>
          </w:p>
        </w:tc>
        <w:tc>
          <w:tcPr>
            <w:tcW w:w="5613" w:type="dxa"/>
            <w:vMerge w:val="restart"/>
            <w:tcBorders>
              <w:top w:val="single" w:color="000000" w:sz="4" w:space="0"/>
              <w:left w:val="single" w:color="000000" w:sz="4" w:space="0"/>
              <w:bottom w:val="single" w:color="000000" w:sz="4" w:space="0"/>
              <w:right w:val="single" w:color="000000" w:sz="4" w:space="0"/>
            </w:tcBorders>
            <w:vAlign w:val="center"/>
          </w:tcPr>
          <w:p w14:paraId="293F6E3B">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建筑工程技术、工程造价、建设工程管理、建设经济信息化管理、建设工程监理、建筑设备工程技术、给排水工程技术、市政工程技术、地下与隧道工程技术、岩土工程技术、工程测量技术、土木工程检测技术、环境工程技术、建筑材料工程技术、建筑装饰材料技术、建筑装饰工程技术、城乡规划、装配式建筑工程技术、古建筑工程技术、园林工程技术、村镇建设与管理、铁道工程技术、铁路桥梁与隧道工程技术、高速铁道工程技术、港口与航道工程技术、城市轨道交通工程技术、物业管理、水利水电工程管理、建筑电气工程技术、电力系统自动化技术、智能建造技术、安全智能检测技术、智慧城市管理、供热通风与空调工程技术、建筑智能化工程技术、建筑消防技术、计算机应用技术、计算机网络技术及其相关专业</w:t>
            </w:r>
          </w:p>
        </w:tc>
      </w:tr>
      <w:tr w14:paraId="22BEAC86">
        <w:tblPrEx>
          <w:tblCellMar>
            <w:top w:w="0" w:type="dxa"/>
            <w:left w:w="108" w:type="dxa"/>
            <w:bottom w:w="0" w:type="dxa"/>
            <w:right w:w="108" w:type="dxa"/>
          </w:tblCellMar>
        </w:tblPrEx>
        <w:trPr>
          <w:trHeight w:val="1435"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084116BD">
            <w:pPr>
              <w:widowControl/>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土木工程</w:t>
            </w:r>
          </w:p>
        </w:tc>
        <w:tc>
          <w:tcPr>
            <w:tcW w:w="5613" w:type="dxa"/>
            <w:vMerge w:val="continue"/>
            <w:tcBorders>
              <w:top w:val="single" w:color="000000" w:sz="4" w:space="0"/>
              <w:left w:val="single" w:color="000000" w:sz="4" w:space="0"/>
              <w:bottom w:val="single" w:color="000000" w:sz="4" w:space="0"/>
              <w:right w:val="single" w:color="000000" w:sz="4" w:space="0"/>
            </w:tcBorders>
            <w:vAlign w:val="center"/>
          </w:tcPr>
          <w:p w14:paraId="76D5A392">
            <w:pPr>
              <w:ind w:firstLine="400"/>
              <w:jc w:val="left"/>
              <w:rPr>
                <w:rFonts w:hint="eastAsia" w:ascii="宋体" w:hAnsi="宋体" w:eastAsia="宋体" w:cs="宋体"/>
                <w:color w:val="000000"/>
                <w:sz w:val="20"/>
                <w:szCs w:val="20"/>
              </w:rPr>
            </w:pPr>
          </w:p>
        </w:tc>
      </w:tr>
      <w:tr w14:paraId="43693A08">
        <w:tblPrEx>
          <w:tblCellMar>
            <w:top w:w="0" w:type="dxa"/>
            <w:left w:w="108" w:type="dxa"/>
            <w:bottom w:w="0" w:type="dxa"/>
            <w:right w:w="108" w:type="dxa"/>
          </w:tblCellMar>
        </w:tblPrEx>
        <w:trPr>
          <w:trHeight w:val="1276" w:hRule="atLeast"/>
        </w:trPr>
        <w:tc>
          <w:tcPr>
            <w:tcW w:w="2682" w:type="dxa"/>
            <w:tcBorders>
              <w:top w:val="single" w:color="000000" w:sz="4" w:space="0"/>
              <w:left w:val="single" w:color="000000" w:sz="4" w:space="0"/>
              <w:bottom w:val="single" w:color="000000" w:sz="4" w:space="0"/>
              <w:right w:val="single" w:color="000000" w:sz="4" w:space="0"/>
            </w:tcBorders>
            <w:vAlign w:val="center"/>
          </w:tcPr>
          <w:p w14:paraId="676B3ADF">
            <w:pPr>
              <w:widowControl/>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建筑电气与智能化</w:t>
            </w:r>
          </w:p>
        </w:tc>
        <w:tc>
          <w:tcPr>
            <w:tcW w:w="5613" w:type="dxa"/>
            <w:vMerge w:val="continue"/>
            <w:tcBorders>
              <w:top w:val="single" w:color="000000" w:sz="4" w:space="0"/>
              <w:left w:val="single" w:color="000000" w:sz="4" w:space="0"/>
              <w:bottom w:val="single" w:color="000000" w:sz="4" w:space="0"/>
              <w:right w:val="single" w:color="000000" w:sz="4" w:space="0"/>
            </w:tcBorders>
            <w:vAlign w:val="center"/>
          </w:tcPr>
          <w:p w14:paraId="36567F24">
            <w:pPr>
              <w:ind w:firstLine="400"/>
              <w:jc w:val="left"/>
              <w:rPr>
                <w:rFonts w:hint="eastAsia" w:ascii="宋体" w:hAnsi="宋体" w:eastAsia="宋体" w:cs="宋体"/>
                <w:color w:val="000000"/>
                <w:sz w:val="20"/>
                <w:szCs w:val="20"/>
              </w:rPr>
            </w:pPr>
          </w:p>
        </w:tc>
      </w:tr>
    </w:tbl>
    <w:p w14:paraId="34D9773E">
      <w:pPr>
        <w:spacing w:line="400" w:lineRule="exact"/>
        <w:ind w:firstLine="440"/>
        <w:rPr>
          <w:rFonts w:ascii="Times New Roman" w:eastAsia="宋体" w:cs="Times New Roman"/>
          <w:sz w:val="22"/>
        </w:rPr>
      </w:pPr>
      <w:r>
        <w:rPr>
          <w:rFonts w:hint="eastAsia" w:ascii="Times New Roman" w:eastAsia="宋体" w:cs="Times New Roman"/>
          <w:sz w:val="22"/>
        </w:rPr>
        <w:t>注：上表未列出的高职高专专业，应报考我校已公布的相同或相近本科招生专业。</w:t>
      </w:r>
    </w:p>
    <w:p w14:paraId="51551FA8">
      <w:pPr>
        <w:spacing w:line="400" w:lineRule="exact"/>
        <w:ind w:firstLine="440"/>
        <w:jc w:val="left"/>
        <w:rPr>
          <w:rFonts w:ascii="Times New Roman" w:eastAsia="宋体" w:cs="Times New Roman"/>
          <w:sz w:val="22"/>
        </w:rPr>
      </w:pPr>
    </w:p>
    <w:p w14:paraId="6F45E85B">
      <w:pPr>
        <w:numPr>
          <w:ilvl w:val="0"/>
          <w:numId w:val="1"/>
        </w:numPr>
        <w:spacing w:line="400" w:lineRule="exact"/>
        <w:ind w:firstLine="560"/>
        <w:jc w:val="left"/>
        <w:rPr>
          <w:rFonts w:ascii="Times New Roman" w:eastAsia="宋体" w:cs="Times New Roman"/>
          <w:bCs/>
          <w:sz w:val="28"/>
          <w:szCs w:val="28"/>
        </w:rPr>
      </w:pPr>
      <w:r>
        <w:rPr>
          <w:rFonts w:hint="eastAsia" w:ascii="Times New Roman" w:eastAsia="宋体" w:cs="Times New Roman"/>
          <w:bCs/>
          <w:sz w:val="28"/>
          <w:szCs w:val="28"/>
        </w:rPr>
        <w:t>退役大学生士兵</w:t>
      </w:r>
    </w:p>
    <w:p w14:paraId="2CEFFB1E">
      <w:pPr>
        <w:widowControl/>
        <w:ind w:firstLine="480"/>
        <w:jc w:val="left"/>
        <w:rPr>
          <w:rFonts w:ascii="Times New Roman" w:eastAsia="宋体" w:cs="宋体"/>
          <w:kern w:val="0"/>
          <w:sz w:val="24"/>
          <w:szCs w:val="24"/>
        </w:rPr>
      </w:pPr>
      <w:r>
        <w:rPr>
          <w:rFonts w:hint="eastAsia" w:ascii="Times New Roman" w:eastAsia="宋体" w:cs="宋体"/>
          <w:kern w:val="0"/>
          <w:sz w:val="24"/>
          <w:szCs w:val="24"/>
        </w:rPr>
        <w:t>考生结合自己专科专业及职业规划自行选择报考专业。</w:t>
      </w:r>
    </w:p>
    <w:p w14:paraId="7D092B64">
      <w:pPr>
        <w:widowControl/>
        <w:ind w:firstLine="640"/>
        <w:jc w:val="left"/>
        <w:rPr>
          <w:rFonts w:ascii="Times New Roman" w:eastAsia="仿宋_GB2312" w:cs="Times New Roman"/>
          <w:sz w:val="32"/>
          <w:szCs w:val="32"/>
        </w:rPr>
      </w:pPr>
      <w:r>
        <w:rPr>
          <w:rFonts w:ascii="Times New Roman" w:eastAsia="仿宋_GB2312" w:cs="Times New Roman"/>
          <w:sz w:val="32"/>
          <w:szCs w:val="32"/>
        </w:rPr>
        <w:br w:type="page"/>
      </w:r>
    </w:p>
    <w:p w14:paraId="66B170AE">
      <w:pPr>
        <w:widowControl/>
        <w:ind w:firstLine="640"/>
        <w:jc w:val="left"/>
        <w:rPr>
          <w:rFonts w:ascii="Times New Roman" w:eastAsia="黑体" w:cs="Times New Roman"/>
          <w:sz w:val="32"/>
        </w:rPr>
      </w:pPr>
      <w:r>
        <w:rPr>
          <w:rFonts w:hint="eastAsia" w:ascii="Times New Roman" w:eastAsia="黑体" w:cs="Times New Roman"/>
          <w:sz w:val="32"/>
        </w:rPr>
        <w:t>附件</w:t>
      </w:r>
      <w:r>
        <w:rPr>
          <w:rFonts w:ascii="Times New Roman" w:eastAsia="黑体" w:cs="Times New Roman"/>
          <w:sz w:val="32"/>
        </w:rPr>
        <w:t>2</w:t>
      </w:r>
    </w:p>
    <w:p w14:paraId="691168A9">
      <w:pPr>
        <w:spacing w:line="520" w:lineRule="exact"/>
        <w:ind w:firstLine="640"/>
        <w:jc w:val="center"/>
        <w:rPr>
          <w:rFonts w:hint="eastAsia" w:ascii="黑体" w:hAnsi="黑体" w:eastAsia="黑体" w:cs="Times New Roman"/>
          <w:sz w:val="32"/>
        </w:rPr>
      </w:pPr>
      <w:r>
        <w:rPr>
          <w:rFonts w:ascii="黑体" w:hAnsi="黑体" w:eastAsia="黑体" w:cs="Times New Roman"/>
          <w:sz w:val="32"/>
        </w:rPr>
        <w:t>202</w:t>
      </w:r>
      <w:r>
        <w:rPr>
          <w:rFonts w:hint="eastAsia" w:ascii="黑体" w:hAnsi="黑体" w:eastAsia="黑体" w:cs="Times New Roman"/>
          <w:sz w:val="32"/>
        </w:rPr>
        <w:t>6年普通专升本各专业考试科目（普通考生）</w:t>
      </w:r>
    </w:p>
    <w:tbl>
      <w:tblPr>
        <w:tblStyle w:val="10"/>
        <w:tblW w:w="8695" w:type="dxa"/>
        <w:tblInd w:w="98" w:type="dxa"/>
        <w:tblLayout w:type="fixed"/>
        <w:tblCellMar>
          <w:top w:w="0" w:type="dxa"/>
          <w:left w:w="108" w:type="dxa"/>
          <w:bottom w:w="0" w:type="dxa"/>
          <w:right w:w="108" w:type="dxa"/>
        </w:tblCellMar>
      </w:tblPr>
      <w:tblGrid>
        <w:gridCol w:w="2570"/>
        <w:gridCol w:w="1224"/>
        <w:gridCol w:w="1563"/>
        <w:gridCol w:w="3338"/>
      </w:tblGrid>
      <w:tr w14:paraId="567A2E7C">
        <w:tblPrEx>
          <w:tblCellMar>
            <w:top w:w="0" w:type="dxa"/>
            <w:left w:w="108" w:type="dxa"/>
            <w:bottom w:w="0" w:type="dxa"/>
            <w:right w:w="108" w:type="dxa"/>
          </w:tblCellMar>
        </w:tblPrEx>
        <w:trPr>
          <w:trHeight w:val="297" w:hRule="atLeast"/>
        </w:trPr>
        <w:tc>
          <w:tcPr>
            <w:tcW w:w="2570" w:type="dxa"/>
            <w:vMerge w:val="restart"/>
            <w:tcBorders>
              <w:top w:val="single" w:color="000000" w:sz="4" w:space="0"/>
              <w:left w:val="single" w:color="000000" w:sz="4" w:space="0"/>
              <w:bottom w:val="single" w:color="000000" w:sz="4" w:space="0"/>
              <w:right w:val="single" w:color="000000" w:sz="4" w:space="0"/>
            </w:tcBorders>
            <w:noWrap/>
            <w:vAlign w:val="center"/>
          </w:tcPr>
          <w:p w14:paraId="40A1F42D">
            <w:pPr>
              <w:widowControl/>
              <w:jc w:val="center"/>
              <w:textAlignment w:val="center"/>
              <w:rPr>
                <w:rFonts w:hint="eastAsia" w:ascii="黑体" w:hAnsi="黑体" w:eastAsia="黑体" w:cs="黑体"/>
                <w:color w:val="000000"/>
                <w:sz w:val="22"/>
              </w:rPr>
            </w:pPr>
            <w:r>
              <w:rPr>
                <w:rFonts w:hint="eastAsia" w:ascii="黑体" w:hAnsi="黑体" w:eastAsia="黑体" w:cs="黑体"/>
                <w:color w:val="000000"/>
                <w:kern w:val="0"/>
                <w:sz w:val="22"/>
                <w:lang w:bidi="ar"/>
              </w:rPr>
              <w:t>招生专业</w:t>
            </w:r>
          </w:p>
        </w:tc>
        <w:tc>
          <w:tcPr>
            <w:tcW w:w="1224" w:type="dxa"/>
            <w:vMerge w:val="restart"/>
            <w:tcBorders>
              <w:top w:val="single" w:color="000000" w:sz="4" w:space="0"/>
              <w:left w:val="single" w:color="000000" w:sz="4" w:space="0"/>
              <w:bottom w:val="single" w:color="000000" w:sz="4" w:space="0"/>
              <w:right w:val="single" w:color="000000" w:sz="4" w:space="0"/>
            </w:tcBorders>
            <w:noWrap/>
            <w:vAlign w:val="center"/>
          </w:tcPr>
          <w:p w14:paraId="1D86DD55">
            <w:pPr>
              <w:widowControl/>
              <w:jc w:val="center"/>
              <w:textAlignment w:val="center"/>
              <w:rPr>
                <w:rFonts w:hint="eastAsia" w:ascii="黑体" w:hAnsi="黑体" w:eastAsia="黑体" w:cs="黑体"/>
                <w:color w:val="000000"/>
                <w:sz w:val="22"/>
              </w:rPr>
            </w:pPr>
            <w:r>
              <w:rPr>
                <w:rFonts w:hint="eastAsia" w:ascii="黑体" w:hAnsi="黑体" w:eastAsia="黑体" w:cs="黑体"/>
                <w:color w:val="000000"/>
                <w:kern w:val="0"/>
                <w:sz w:val="22"/>
                <w:lang w:bidi="ar"/>
              </w:rPr>
              <w:t>专业代码</w:t>
            </w:r>
          </w:p>
        </w:tc>
        <w:tc>
          <w:tcPr>
            <w:tcW w:w="4901" w:type="dxa"/>
            <w:gridSpan w:val="2"/>
            <w:tcBorders>
              <w:top w:val="single" w:color="000000" w:sz="4" w:space="0"/>
              <w:left w:val="single" w:color="000000" w:sz="4" w:space="0"/>
              <w:bottom w:val="single" w:color="000000" w:sz="4" w:space="0"/>
              <w:right w:val="single" w:color="000000" w:sz="4" w:space="0"/>
            </w:tcBorders>
            <w:noWrap/>
            <w:vAlign w:val="center"/>
          </w:tcPr>
          <w:p w14:paraId="5FD407B9">
            <w:pPr>
              <w:widowControl/>
              <w:ind w:firstLine="440"/>
              <w:jc w:val="center"/>
              <w:textAlignment w:val="center"/>
              <w:rPr>
                <w:rFonts w:hint="eastAsia" w:ascii="黑体" w:hAnsi="黑体" w:eastAsia="黑体" w:cs="黑体"/>
                <w:color w:val="000000"/>
                <w:sz w:val="22"/>
              </w:rPr>
            </w:pPr>
            <w:r>
              <w:rPr>
                <w:rFonts w:hint="eastAsia" w:ascii="黑体" w:hAnsi="黑体" w:eastAsia="黑体" w:cs="黑体"/>
                <w:color w:val="000000"/>
                <w:kern w:val="0"/>
                <w:sz w:val="22"/>
                <w:lang w:bidi="ar"/>
              </w:rPr>
              <w:t>考试科目</w:t>
            </w:r>
          </w:p>
        </w:tc>
      </w:tr>
      <w:tr w14:paraId="4EC5BB4B">
        <w:tblPrEx>
          <w:tblCellMar>
            <w:top w:w="0" w:type="dxa"/>
            <w:left w:w="108" w:type="dxa"/>
            <w:bottom w:w="0" w:type="dxa"/>
            <w:right w:w="108" w:type="dxa"/>
          </w:tblCellMar>
        </w:tblPrEx>
        <w:trPr>
          <w:trHeight w:val="277" w:hRule="atLeast"/>
        </w:trPr>
        <w:tc>
          <w:tcPr>
            <w:tcW w:w="2570" w:type="dxa"/>
            <w:vMerge w:val="continue"/>
            <w:tcBorders>
              <w:top w:val="single" w:color="000000" w:sz="4" w:space="0"/>
              <w:left w:val="single" w:color="000000" w:sz="4" w:space="0"/>
              <w:bottom w:val="single" w:color="000000" w:sz="4" w:space="0"/>
              <w:right w:val="single" w:color="000000" w:sz="4" w:space="0"/>
            </w:tcBorders>
            <w:noWrap/>
            <w:vAlign w:val="center"/>
          </w:tcPr>
          <w:p w14:paraId="7830E568">
            <w:pPr>
              <w:ind w:firstLine="440"/>
              <w:jc w:val="center"/>
              <w:rPr>
                <w:rFonts w:hint="eastAsia" w:ascii="黑体" w:hAnsi="黑体" w:eastAsia="黑体" w:cs="黑体"/>
                <w:color w:val="000000"/>
                <w:sz w:val="22"/>
              </w:rPr>
            </w:pPr>
          </w:p>
        </w:tc>
        <w:tc>
          <w:tcPr>
            <w:tcW w:w="1224" w:type="dxa"/>
            <w:vMerge w:val="continue"/>
            <w:tcBorders>
              <w:top w:val="single" w:color="000000" w:sz="4" w:space="0"/>
              <w:left w:val="single" w:color="000000" w:sz="4" w:space="0"/>
              <w:bottom w:val="single" w:color="000000" w:sz="4" w:space="0"/>
              <w:right w:val="single" w:color="000000" w:sz="4" w:space="0"/>
            </w:tcBorders>
            <w:noWrap/>
            <w:vAlign w:val="center"/>
          </w:tcPr>
          <w:p w14:paraId="656F569B">
            <w:pPr>
              <w:ind w:firstLine="440"/>
              <w:jc w:val="center"/>
              <w:rPr>
                <w:rFonts w:hint="eastAsia" w:ascii="黑体" w:hAnsi="黑体" w:eastAsia="黑体" w:cs="黑体"/>
                <w:color w:val="000000"/>
                <w:sz w:val="22"/>
              </w:rPr>
            </w:pP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0A649FFF">
            <w:pPr>
              <w:widowControl/>
              <w:jc w:val="center"/>
              <w:textAlignment w:val="center"/>
              <w:rPr>
                <w:rFonts w:hint="eastAsia" w:ascii="黑体" w:hAnsi="黑体" w:eastAsia="黑体" w:cs="黑体"/>
                <w:color w:val="000000"/>
                <w:sz w:val="22"/>
              </w:rPr>
            </w:pPr>
            <w:r>
              <w:rPr>
                <w:rFonts w:hint="eastAsia" w:ascii="黑体" w:hAnsi="黑体" w:eastAsia="黑体" w:cs="黑体"/>
                <w:color w:val="000000"/>
                <w:kern w:val="0"/>
                <w:sz w:val="22"/>
                <w:lang w:bidi="ar"/>
              </w:rPr>
              <w:t>公共课</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0A52CD89">
            <w:pPr>
              <w:widowControl/>
              <w:ind w:firstLine="440"/>
              <w:jc w:val="center"/>
              <w:textAlignment w:val="center"/>
              <w:rPr>
                <w:rFonts w:hint="eastAsia" w:ascii="黑体" w:hAnsi="黑体" w:eastAsia="黑体" w:cs="黑体"/>
                <w:color w:val="000000"/>
                <w:sz w:val="22"/>
              </w:rPr>
            </w:pPr>
            <w:r>
              <w:rPr>
                <w:rFonts w:hint="eastAsia" w:ascii="黑体" w:hAnsi="黑体" w:eastAsia="黑体" w:cs="黑体"/>
                <w:color w:val="000000"/>
                <w:kern w:val="0"/>
                <w:sz w:val="22"/>
                <w:lang w:bidi="ar"/>
              </w:rPr>
              <w:t>专业课</w:t>
            </w:r>
          </w:p>
        </w:tc>
      </w:tr>
      <w:tr w14:paraId="7F5BBEC5">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713AB2C6">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环境工程</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2A0E516F">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082502</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70FFC1A0">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67E6148C">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环境工程基础综合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（环境工程微生物学、环境监测）</w:t>
            </w:r>
          </w:p>
        </w:tc>
      </w:tr>
      <w:tr w14:paraId="72497ED7">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54D47532">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食品科学与工程</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4178AA5E">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082701</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0EE2C4BD">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7BA42CFD">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食品科学与工程基础综合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（食品化学、食品理化检验技术）</w:t>
            </w:r>
          </w:p>
        </w:tc>
      </w:tr>
      <w:tr w14:paraId="68578038">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782F5D1F">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药学</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229ACBD8">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100701</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4F8FA5AF">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29EF7ABF">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药学基础综合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（药理学、药事管理学）</w:t>
            </w:r>
          </w:p>
        </w:tc>
      </w:tr>
      <w:tr w14:paraId="1C84020C">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0B231F9C">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制药工程</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3A8803F7">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081302</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507491B4">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36344982">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制药工程基础综合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（药剂学、药物分析）</w:t>
            </w:r>
          </w:p>
        </w:tc>
      </w:tr>
      <w:tr w14:paraId="17B619D4">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4A0C4F24">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中药学</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6008BDF5">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100801</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256E464D">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1D18C02F">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中药学基础综合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（药用植物学、生药学）</w:t>
            </w:r>
          </w:p>
        </w:tc>
      </w:tr>
      <w:tr w14:paraId="3822D87D">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0597BDD5">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园林</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30B75E2F">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090502</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6DA578B0">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4F86DF98">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园林基础综合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（园林树木学、园林设计）</w:t>
            </w:r>
          </w:p>
        </w:tc>
      </w:tr>
      <w:tr w14:paraId="051DE8EC">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4BC84448">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园艺</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0E913A96">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090102</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49364199">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5575C511">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园艺基础综合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（花卉、蔬果栽培）</w:t>
            </w:r>
          </w:p>
        </w:tc>
      </w:tr>
      <w:tr w14:paraId="3D31DAF4">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52F6DC84">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计算机科学与技术</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38D51653">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080901</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0ECF0F45">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224E44AC">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计算机程序设计基础综合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（C程序设计、数据结构）</w:t>
            </w:r>
          </w:p>
        </w:tc>
      </w:tr>
      <w:tr w14:paraId="39B6FD91">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592A8A68">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网络工程</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127FA89B">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080903</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5485DD39">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1E747656">
            <w:pPr>
              <w:widowControl/>
              <w:ind w:firstLine="420"/>
              <w:jc w:val="center"/>
              <w:rPr>
                <w:rFonts w:hint="eastAsia" w:ascii="宋体" w:hAnsi="宋体" w:eastAsia="宋体" w:cs="宋体"/>
                <w:color w:val="000000"/>
                <w:kern w:val="0"/>
                <w:sz w:val="24"/>
                <w:szCs w:val="24"/>
              </w:rPr>
            </w:pPr>
            <w:r>
              <w:rPr>
                <w:rFonts w:hint="eastAsia" w:ascii="宋体" w:hAnsi="宋体" w:eastAsia="宋体" w:cs="宋体"/>
                <w:color w:val="000000"/>
                <w:kern w:val="0"/>
                <w:szCs w:val="21"/>
                <w:lang w:bidi="ar"/>
              </w:rPr>
              <w:t>计算机程序设计基础综合</w:t>
            </w:r>
          </w:p>
          <w:p w14:paraId="4EC36DD0">
            <w:pPr>
              <w:widowControl/>
              <w:ind w:firstLine="420"/>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（C程序设计、数据结构）</w:t>
            </w:r>
          </w:p>
        </w:tc>
      </w:tr>
      <w:tr w14:paraId="2926B1B1">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6CA27B8A">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财务管理</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7CCFA95F">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120204</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23F4BE60">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38AC1103">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财务基础综合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（基础会计、财务管理）</w:t>
            </w:r>
          </w:p>
        </w:tc>
      </w:tr>
      <w:tr w14:paraId="4FA7F573">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74260F12">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市场营销</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56191DEE">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120202</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1A4CCDD5">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39B22BDE">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营销基础综合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（市场营销、管理学）</w:t>
            </w:r>
          </w:p>
        </w:tc>
      </w:tr>
      <w:tr w14:paraId="58CA26E4">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4AA93B1E">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金融工程</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4997C565">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020302</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72BCBFF4">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0BA340A2">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金融基础综合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（金融学、管理学）</w:t>
            </w:r>
          </w:p>
        </w:tc>
      </w:tr>
      <w:tr w14:paraId="1DA80A84">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197D1CCC">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商务英语</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1E4D2745">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050262</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69BA64A8">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5E9E4DEE">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商务英语基础综合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（外贸函电、英语语法）</w:t>
            </w:r>
          </w:p>
        </w:tc>
      </w:tr>
      <w:tr w14:paraId="35CBFEB0">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24793B34">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英语</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1C44B85A">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050201</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25A720A8">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22402850">
            <w:pPr>
              <w:widowControl/>
              <w:jc w:val="center"/>
              <w:textAlignment w:val="center"/>
              <w:rPr>
                <w:rFonts w:hint="eastAsia" w:ascii="宋体" w:hAnsi="宋体" w:eastAsia="宋体" w:cs="宋体"/>
                <w:color w:val="000000"/>
                <w:kern w:val="0"/>
                <w:szCs w:val="21"/>
                <w:lang w:bidi="ar"/>
              </w:rPr>
            </w:pPr>
            <w:r>
              <w:rPr>
                <w:rFonts w:hint="eastAsia" w:ascii="宋体" w:hAnsi="宋体" w:eastAsia="宋体" w:cs="宋体"/>
                <w:color w:val="000000"/>
                <w:kern w:val="0"/>
                <w:szCs w:val="21"/>
                <w:lang w:bidi="ar"/>
              </w:rPr>
              <w:t>英语基础综合</w:t>
            </w:r>
          </w:p>
          <w:p w14:paraId="737B2889">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（综合英语、英语语法）</w:t>
            </w:r>
          </w:p>
        </w:tc>
      </w:tr>
      <w:tr w14:paraId="32C7AAFE">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0328C754">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环境设计</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6BC9E9C7">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130503</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3070026E">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6411A3FA">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室内外手绘快题设计</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（设计知识综合应用）</w:t>
            </w:r>
          </w:p>
        </w:tc>
      </w:tr>
      <w:tr w14:paraId="260E0DD4">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219F8290">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视觉传达设计</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07BC2A22">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130502</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3F5ADE18">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209780DA">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平面手绘快题设计</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（设计知识综合应用）</w:t>
            </w:r>
          </w:p>
        </w:tc>
      </w:tr>
      <w:tr w14:paraId="502A0676">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159ADCD2">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机械设计制造及其自动化</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0EB5E77B">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080202</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6B0B9221">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7DAB3D89">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机械设计基础综合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（工程力学、机械设计基础）</w:t>
            </w:r>
          </w:p>
        </w:tc>
      </w:tr>
      <w:tr w14:paraId="6984701D">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05300723">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机器人工程</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122A1ED1">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080803T</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39B5A4C1">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6EA34697">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机械设计基础综合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（工程力学、机械设计基础）</w:t>
            </w:r>
          </w:p>
        </w:tc>
      </w:tr>
      <w:tr w14:paraId="17157C55">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2799AEAE">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大数据管理与应用</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6EFADCAF">
            <w:pPr>
              <w:widowControl/>
              <w:ind w:firstLine="420"/>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120108T</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0BF41822">
            <w:pPr>
              <w:widowControl/>
              <w:ind w:firstLine="420"/>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5EF3CA1D">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程序设计基础综合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（C程序设计、数据结构）</w:t>
            </w:r>
          </w:p>
        </w:tc>
      </w:tr>
      <w:tr w14:paraId="52ECB9AF">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3A56CDA7">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软件工程</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752789E3">
            <w:pPr>
              <w:widowControl/>
              <w:ind w:firstLine="420"/>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080902</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274AFF92">
            <w:pPr>
              <w:widowControl/>
              <w:ind w:firstLine="420"/>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0B1E71E3">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程序设计基础综合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（C程序设计、数据结构）</w:t>
            </w:r>
          </w:p>
        </w:tc>
      </w:tr>
      <w:tr w14:paraId="465A8E72">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518AAE52">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工程造价</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378D9CE9">
            <w:pPr>
              <w:widowControl/>
              <w:ind w:firstLine="420"/>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120105</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01855387">
            <w:pPr>
              <w:widowControl/>
              <w:ind w:firstLine="420"/>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2DAA43D8">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建筑基础综合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（工程制图、土木工程材料）</w:t>
            </w:r>
          </w:p>
        </w:tc>
      </w:tr>
      <w:tr w14:paraId="43ED320F">
        <w:tblPrEx>
          <w:tblCellMar>
            <w:top w:w="0" w:type="dxa"/>
            <w:left w:w="108" w:type="dxa"/>
            <w:bottom w:w="0" w:type="dxa"/>
            <w:right w:w="108" w:type="dxa"/>
          </w:tblCellMar>
        </w:tblPrEx>
        <w:trPr>
          <w:trHeight w:val="585"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5788CE05">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土木工程</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6A576B23">
            <w:pPr>
              <w:widowControl/>
              <w:ind w:firstLine="420"/>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081001</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78762941">
            <w:pPr>
              <w:widowControl/>
              <w:ind w:firstLine="420"/>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65BB824C">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建筑基础综合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（工程制图、土木工程材料）</w:t>
            </w:r>
          </w:p>
        </w:tc>
      </w:tr>
      <w:tr w14:paraId="402201FC">
        <w:tblPrEx>
          <w:tblCellMar>
            <w:top w:w="0" w:type="dxa"/>
            <w:left w:w="108" w:type="dxa"/>
            <w:bottom w:w="0" w:type="dxa"/>
            <w:right w:w="108" w:type="dxa"/>
          </w:tblCellMar>
        </w:tblPrEx>
        <w:trPr>
          <w:trHeight w:val="594" w:hRule="atLeast"/>
        </w:trPr>
        <w:tc>
          <w:tcPr>
            <w:tcW w:w="2570" w:type="dxa"/>
            <w:tcBorders>
              <w:top w:val="single" w:color="000000" w:sz="4" w:space="0"/>
              <w:left w:val="single" w:color="000000" w:sz="4" w:space="0"/>
              <w:bottom w:val="single" w:color="000000" w:sz="4" w:space="0"/>
              <w:right w:val="single" w:color="000000" w:sz="4" w:space="0"/>
            </w:tcBorders>
            <w:noWrap/>
            <w:vAlign w:val="center"/>
          </w:tcPr>
          <w:p w14:paraId="0ECB12CB">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建筑电气与智能化</w:t>
            </w:r>
          </w:p>
        </w:tc>
        <w:tc>
          <w:tcPr>
            <w:tcW w:w="1224" w:type="dxa"/>
            <w:tcBorders>
              <w:top w:val="single" w:color="000000" w:sz="4" w:space="0"/>
              <w:left w:val="single" w:color="000000" w:sz="4" w:space="0"/>
              <w:bottom w:val="single" w:color="000000" w:sz="4" w:space="0"/>
              <w:right w:val="single" w:color="000000" w:sz="4" w:space="0"/>
            </w:tcBorders>
            <w:noWrap/>
            <w:vAlign w:val="center"/>
          </w:tcPr>
          <w:p w14:paraId="37261653">
            <w:pPr>
              <w:widowControl/>
              <w:ind w:firstLine="420"/>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081004</w:t>
            </w:r>
          </w:p>
        </w:tc>
        <w:tc>
          <w:tcPr>
            <w:tcW w:w="1563" w:type="dxa"/>
            <w:tcBorders>
              <w:top w:val="single" w:color="000000" w:sz="4" w:space="0"/>
              <w:left w:val="single" w:color="000000" w:sz="4" w:space="0"/>
              <w:bottom w:val="single" w:color="000000" w:sz="4" w:space="0"/>
              <w:right w:val="single" w:color="000000" w:sz="4" w:space="0"/>
            </w:tcBorders>
            <w:noWrap/>
            <w:vAlign w:val="center"/>
          </w:tcPr>
          <w:p w14:paraId="2C3CEDBD">
            <w:pPr>
              <w:widowControl/>
              <w:ind w:firstLine="420"/>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大学英语</w:t>
            </w:r>
          </w:p>
        </w:tc>
        <w:tc>
          <w:tcPr>
            <w:tcW w:w="3338" w:type="dxa"/>
            <w:tcBorders>
              <w:top w:val="single" w:color="000000" w:sz="4" w:space="0"/>
              <w:left w:val="single" w:color="000000" w:sz="4" w:space="0"/>
              <w:bottom w:val="single" w:color="000000" w:sz="4" w:space="0"/>
              <w:right w:val="single" w:color="000000" w:sz="4" w:space="0"/>
            </w:tcBorders>
            <w:noWrap/>
            <w:vAlign w:val="center"/>
          </w:tcPr>
          <w:p w14:paraId="131775D3">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建筑基础综合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（工程制图、土木工程材料）</w:t>
            </w:r>
          </w:p>
        </w:tc>
      </w:tr>
    </w:tbl>
    <w:p w14:paraId="5E61B640">
      <w:pPr>
        <w:spacing w:line="400" w:lineRule="exact"/>
        <w:ind w:firstLine="640"/>
        <w:jc w:val="left"/>
        <w:rPr>
          <w:rFonts w:ascii="Times New Roman" w:eastAsia="黑体" w:cs="Times New Roman"/>
          <w:sz w:val="32"/>
        </w:rPr>
      </w:pPr>
    </w:p>
    <w:p w14:paraId="3AF8DE5B">
      <w:pPr>
        <w:spacing w:line="400" w:lineRule="exact"/>
        <w:ind w:firstLine="640"/>
        <w:jc w:val="left"/>
        <w:rPr>
          <w:rFonts w:ascii="Times New Roman" w:eastAsia="黑体" w:cs="Times New Roman"/>
          <w:sz w:val="32"/>
        </w:rPr>
      </w:pPr>
    </w:p>
    <w:p w14:paraId="387E4858">
      <w:pPr>
        <w:spacing w:line="400" w:lineRule="exact"/>
        <w:ind w:firstLine="640"/>
        <w:jc w:val="left"/>
        <w:rPr>
          <w:rFonts w:ascii="Times New Roman" w:eastAsia="黑体" w:cs="Times New Roman"/>
          <w:sz w:val="32"/>
        </w:rPr>
      </w:pPr>
    </w:p>
    <w:p w14:paraId="5E3D2AA4">
      <w:pPr>
        <w:spacing w:line="400" w:lineRule="exact"/>
        <w:ind w:firstLine="640"/>
        <w:jc w:val="left"/>
        <w:rPr>
          <w:rFonts w:ascii="Times New Roman" w:eastAsia="黑体" w:cs="Times New Roman"/>
          <w:sz w:val="32"/>
        </w:rPr>
      </w:pPr>
    </w:p>
    <w:p w14:paraId="10DC4C38">
      <w:pPr>
        <w:spacing w:line="400" w:lineRule="exact"/>
        <w:ind w:firstLine="640"/>
        <w:jc w:val="left"/>
        <w:rPr>
          <w:rFonts w:ascii="Times New Roman" w:eastAsia="黑体" w:cs="Times New Roman"/>
          <w:sz w:val="32"/>
        </w:rPr>
      </w:pPr>
    </w:p>
    <w:p w14:paraId="3207A473">
      <w:pPr>
        <w:spacing w:line="400" w:lineRule="exact"/>
        <w:ind w:firstLine="640"/>
        <w:jc w:val="left"/>
        <w:rPr>
          <w:rFonts w:ascii="Times New Roman" w:eastAsia="黑体" w:cs="Times New Roman"/>
          <w:sz w:val="32"/>
        </w:rPr>
      </w:pPr>
    </w:p>
    <w:p w14:paraId="3DDD7C5F">
      <w:pPr>
        <w:spacing w:line="400" w:lineRule="exact"/>
        <w:ind w:firstLine="640"/>
        <w:jc w:val="left"/>
        <w:rPr>
          <w:rFonts w:ascii="Times New Roman" w:eastAsia="黑体" w:cs="Times New Roman"/>
          <w:sz w:val="32"/>
        </w:rPr>
      </w:pPr>
    </w:p>
    <w:p w14:paraId="4204CA25">
      <w:pPr>
        <w:spacing w:line="400" w:lineRule="exact"/>
        <w:ind w:firstLine="640"/>
        <w:jc w:val="left"/>
        <w:rPr>
          <w:rFonts w:ascii="Times New Roman" w:eastAsia="黑体" w:cs="Times New Roman"/>
          <w:sz w:val="32"/>
        </w:rPr>
      </w:pPr>
    </w:p>
    <w:p w14:paraId="45DDB64A">
      <w:pPr>
        <w:spacing w:line="400" w:lineRule="exact"/>
        <w:ind w:firstLine="640"/>
        <w:jc w:val="left"/>
        <w:rPr>
          <w:rFonts w:ascii="Times New Roman" w:eastAsia="黑体" w:cs="Times New Roman"/>
          <w:sz w:val="32"/>
        </w:rPr>
      </w:pPr>
    </w:p>
    <w:p w14:paraId="26505A92">
      <w:pPr>
        <w:spacing w:line="400" w:lineRule="exact"/>
        <w:ind w:firstLine="640"/>
        <w:jc w:val="left"/>
        <w:rPr>
          <w:rFonts w:ascii="Times New Roman" w:eastAsia="黑体" w:cs="Times New Roman"/>
          <w:sz w:val="32"/>
        </w:rPr>
      </w:pPr>
    </w:p>
    <w:p w14:paraId="6706FF54">
      <w:pPr>
        <w:spacing w:line="400" w:lineRule="exact"/>
        <w:ind w:firstLine="640"/>
        <w:jc w:val="left"/>
        <w:rPr>
          <w:rFonts w:ascii="Times New Roman" w:eastAsia="黑体" w:cs="Times New Roman"/>
          <w:sz w:val="32"/>
        </w:rPr>
      </w:pPr>
    </w:p>
    <w:p w14:paraId="35818B43">
      <w:pPr>
        <w:spacing w:line="400" w:lineRule="exact"/>
        <w:ind w:firstLine="640"/>
        <w:jc w:val="left"/>
        <w:rPr>
          <w:rFonts w:ascii="Times New Roman" w:eastAsia="黑体" w:cs="Times New Roman"/>
          <w:sz w:val="32"/>
        </w:rPr>
      </w:pPr>
    </w:p>
    <w:p w14:paraId="5F0506B8">
      <w:pPr>
        <w:spacing w:line="400" w:lineRule="exact"/>
        <w:ind w:firstLine="640"/>
        <w:jc w:val="left"/>
        <w:rPr>
          <w:rFonts w:ascii="Times New Roman" w:eastAsia="黑体" w:cs="Times New Roman"/>
          <w:sz w:val="32"/>
        </w:rPr>
      </w:pPr>
    </w:p>
    <w:p w14:paraId="1ADC22FF">
      <w:pPr>
        <w:spacing w:line="400" w:lineRule="exact"/>
        <w:ind w:firstLine="640"/>
        <w:jc w:val="left"/>
        <w:rPr>
          <w:rFonts w:ascii="Times New Roman" w:eastAsia="黑体" w:cs="Times New Roman"/>
          <w:sz w:val="32"/>
        </w:rPr>
      </w:pPr>
    </w:p>
    <w:p w14:paraId="4CCF8799">
      <w:pPr>
        <w:spacing w:line="400" w:lineRule="exact"/>
        <w:ind w:firstLine="640"/>
        <w:jc w:val="left"/>
        <w:rPr>
          <w:rFonts w:ascii="Times New Roman" w:eastAsia="黑体" w:cs="Times New Roman"/>
          <w:sz w:val="32"/>
        </w:rPr>
      </w:pPr>
    </w:p>
    <w:p w14:paraId="132F39A6">
      <w:pPr>
        <w:spacing w:line="400" w:lineRule="exact"/>
        <w:ind w:firstLine="640"/>
        <w:jc w:val="left"/>
        <w:rPr>
          <w:rFonts w:ascii="Times New Roman" w:eastAsia="黑体" w:cs="Times New Roman"/>
          <w:sz w:val="32"/>
        </w:rPr>
      </w:pPr>
    </w:p>
    <w:p w14:paraId="35E68A71">
      <w:pPr>
        <w:spacing w:line="400" w:lineRule="exact"/>
        <w:ind w:firstLine="640"/>
        <w:jc w:val="left"/>
        <w:rPr>
          <w:rFonts w:ascii="Times New Roman" w:eastAsia="黑体" w:cs="Times New Roman"/>
          <w:sz w:val="32"/>
        </w:rPr>
      </w:pPr>
    </w:p>
    <w:p w14:paraId="1C2CCE7B">
      <w:pPr>
        <w:spacing w:line="400" w:lineRule="exact"/>
        <w:ind w:firstLine="640"/>
        <w:jc w:val="left"/>
        <w:rPr>
          <w:rFonts w:ascii="Times New Roman" w:eastAsia="黑体" w:cs="Times New Roman"/>
          <w:sz w:val="32"/>
        </w:rPr>
      </w:pPr>
    </w:p>
    <w:p w14:paraId="6B94709B">
      <w:pPr>
        <w:spacing w:line="400" w:lineRule="exact"/>
        <w:ind w:firstLine="640"/>
        <w:jc w:val="left"/>
        <w:rPr>
          <w:rFonts w:ascii="Times New Roman" w:eastAsia="黑体" w:cs="Times New Roman"/>
          <w:sz w:val="32"/>
        </w:rPr>
      </w:pPr>
    </w:p>
    <w:p w14:paraId="1129C243">
      <w:pPr>
        <w:spacing w:line="400" w:lineRule="exact"/>
        <w:ind w:firstLine="640"/>
        <w:jc w:val="left"/>
        <w:rPr>
          <w:rFonts w:ascii="Times New Roman" w:eastAsia="黑体" w:cs="Times New Roman"/>
          <w:sz w:val="32"/>
        </w:rPr>
      </w:pPr>
    </w:p>
    <w:p w14:paraId="1B8B1A07">
      <w:pPr>
        <w:spacing w:line="400" w:lineRule="exact"/>
        <w:ind w:firstLine="640"/>
        <w:jc w:val="left"/>
        <w:rPr>
          <w:rFonts w:ascii="Times New Roman" w:eastAsia="黑体" w:cs="Times New Roman"/>
          <w:sz w:val="32"/>
        </w:rPr>
      </w:pPr>
    </w:p>
    <w:p w14:paraId="5C5C5153">
      <w:pPr>
        <w:spacing w:line="400" w:lineRule="exact"/>
        <w:ind w:firstLine="640"/>
        <w:jc w:val="left"/>
        <w:rPr>
          <w:rFonts w:ascii="Times New Roman" w:eastAsia="黑体" w:cs="Times New Roman"/>
          <w:sz w:val="32"/>
        </w:rPr>
      </w:pPr>
    </w:p>
    <w:p w14:paraId="58A509BA">
      <w:pPr>
        <w:spacing w:line="400" w:lineRule="exact"/>
        <w:ind w:firstLine="640"/>
        <w:jc w:val="left"/>
        <w:rPr>
          <w:rFonts w:ascii="Times New Roman" w:eastAsia="黑体" w:cs="Times New Roman"/>
          <w:sz w:val="32"/>
        </w:rPr>
      </w:pPr>
    </w:p>
    <w:p w14:paraId="5D75DE20">
      <w:pPr>
        <w:ind w:firstLine="640"/>
        <w:jc w:val="left"/>
        <w:rPr>
          <w:rFonts w:ascii="Times New Roman" w:eastAsia="黑体" w:cs="Times New Roman"/>
          <w:sz w:val="32"/>
        </w:rPr>
      </w:pPr>
      <w:r>
        <w:rPr>
          <w:rFonts w:ascii="Times New Roman" w:eastAsia="黑体" w:cs="Times New Roman"/>
          <w:sz w:val="32"/>
        </w:rPr>
        <w:br w:type="page"/>
      </w:r>
      <w:r>
        <w:rPr>
          <w:rFonts w:hint="eastAsia" w:ascii="Times New Roman" w:eastAsia="黑体" w:cs="Times New Roman"/>
          <w:sz w:val="32"/>
        </w:rPr>
        <w:t>附件</w:t>
      </w:r>
      <w:r>
        <w:rPr>
          <w:rFonts w:ascii="Times New Roman" w:eastAsia="黑体" w:cs="Times New Roman"/>
          <w:sz w:val="32"/>
        </w:rPr>
        <w:t>3</w:t>
      </w:r>
    </w:p>
    <w:p w14:paraId="2E1A6949">
      <w:pPr>
        <w:spacing w:line="520" w:lineRule="exact"/>
        <w:ind w:firstLine="640"/>
        <w:jc w:val="center"/>
        <w:rPr>
          <w:rFonts w:hint="eastAsia" w:ascii="黑体" w:hAnsi="黑体" w:eastAsia="黑体" w:cs="Times New Roman"/>
          <w:sz w:val="32"/>
        </w:rPr>
      </w:pPr>
      <w:r>
        <w:rPr>
          <w:rFonts w:ascii="黑体" w:hAnsi="黑体" w:eastAsia="黑体" w:cs="Times New Roman"/>
          <w:sz w:val="32"/>
        </w:rPr>
        <w:t>202</w:t>
      </w:r>
      <w:r>
        <w:rPr>
          <w:rFonts w:hint="eastAsia" w:ascii="黑体" w:hAnsi="黑体" w:eastAsia="黑体" w:cs="Times New Roman"/>
          <w:sz w:val="32"/>
        </w:rPr>
        <w:t>6年普通专升本考试各专业参考教材（普通考生）</w:t>
      </w:r>
    </w:p>
    <w:tbl>
      <w:tblPr>
        <w:tblStyle w:val="10"/>
        <w:tblW w:w="8532" w:type="dxa"/>
        <w:tblInd w:w="9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220"/>
        <w:gridCol w:w="5312"/>
      </w:tblGrid>
      <w:tr w14:paraId="19E135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3" w:hRule="atLeast"/>
        </w:trPr>
        <w:tc>
          <w:tcPr>
            <w:tcW w:w="3220" w:type="dxa"/>
            <w:tcBorders>
              <w:tl2br w:val="nil"/>
              <w:tr2bl w:val="nil"/>
            </w:tcBorders>
            <w:vAlign w:val="center"/>
          </w:tcPr>
          <w:p w14:paraId="5B09D9D1">
            <w:pPr>
              <w:widowControl/>
              <w:ind w:firstLine="480"/>
              <w:jc w:val="center"/>
              <w:textAlignment w:val="center"/>
              <w:rPr>
                <w:rFonts w:hint="eastAsia" w:ascii="黑体" w:hAnsi="宋体" w:eastAsia="黑体" w:cs="黑体"/>
                <w:color w:val="000000"/>
                <w:sz w:val="24"/>
                <w:szCs w:val="24"/>
              </w:rPr>
            </w:pPr>
            <w:r>
              <w:rPr>
                <w:rFonts w:hint="eastAsia" w:ascii="黑体" w:hAnsi="宋体" w:eastAsia="黑体" w:cs="黑体"/>
                <w:color w:val="000000"/>
                <w:kern w:val="0"/>
                <w:sz w:val="24"/>
                <w:szCs w:val="24"/>
                <w:lang w:bidi="ar"/>
              </w:rPr>
              <w:t>科目</w:t>
            </w:r>
          </w:p>
        </w:tc>
        <w:tc>
          <w:tcPr>
            <w:tcW w:w="5312" w:type="dxa"/>
            <w:tcBorders>
              <w:tl2br w:val="nil"/>
              <w:tr2bl w:val="nil"/>
            </w:tcBorders>
            <w:vAlign w:val="center"/>
          </w:tcPr>
          <w:p w14:paraId="0D5F988A">
            <w:pPr>
              <w:widowControl/>
              <w:ind w:firstLine="480"/>
              <w:jc w:val="center"/>
              <w:textAlignment w:val="center"/>
              <w:rPr>
                <w:rFonts w:hint="eastAsia" w:ascii="黑体" w:hAnsi="宋体" w:eastAsia="黑体" w:cs="黑体"/>
                <w:color w:val="000000"/>
                <w:sz w:val="24"/>
                <w:szCs w:val="24"/>
              </w:rPr>
            </w:pPr>
            <w:r>
              <w:rPr>
                <w:rFonts w:hint="eastAsia" w:ascii="黑体" w:hAnsi="宋体" w:eastAsia="黑体" w:cs="黑体"/>
                <w:color w:val="000000"/>
                <w:kern w:val="0"/>
                <w:sz w:val="24"/>
                <w:szCs w:val="24"/>
                <w:lang w:bidi="ar"/>
              </w:rPr>
              <w:t>参考教材</w:t>
            </w:r>
          </w:p>
        </w:tc>
      </w:tr>
      <w:tr w14:paraId="6CD50F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490E56BD">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环境工程基础综合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（环境工程微生物学、环境监测）</w:t>
            </w:r>
          </w:p>
        </w:tc>
        <w:tc>
          <w:tcPr>
            <w:tcW w:w="5312" w:type="dxa"/>
            <w:vMerge w:val="restart"/>
            <w:tcBorders>
              <w:tl2br w:val="nil"/>
              <w:tr2bl w:val="nil"/>
            </w:tcBorders>
            <w:vAlign w:val="center"/>
          </w:tcPr>
          <w:p w14:paraId="75B3BE49">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《环境监测》，王英健，杨永红主编，化学工业出版社，2024年11月，第四版，ISBN：9787122452207；</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《环境工程微生物学》，袁林江主编，化学工业出版社，2024年7月，第一版，ISBN:9787122121561</w:t>
            </w:r>
          </w:p>
        </w:tc>
      </w:tr>
      <w:tr w14:paraId="028D90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1" w:hRule="atLeast"/>
        </w:trPr>
        <w:tc>
          <w:tcPr>
            <w:tcW w:w="3220" w:type="dxa"/>
            <w:vMerge w:val="continue"/>
            <w:tcBorders>
              <w:tl2br w:val="nil"/>
              <w:tr2bl w:val="nil"/>
            </w:tcBorders>
            <w:vAlign w:val="center"/>
          </w:tcPr>
          <w:p w14:paraId="66D0776D">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51AEF2ED">
            <w:pPr>
              <w:jc w:val="left"/>
              <w:rPr>
                <w:rFonts w:hint="eastAsia" w:ascii="宋体" w:hAnsi="宋体" w:eastAsia="宋体" w:cs="宋体"/>
                <w:color w:val="000000"/>
                <w:szCs w:val="21"/>
              </w:rPr>
            </w:pPr>
          </w:p>
        </w:tc>
      </w:tr>
      <w:tr w14:paraId="5ECD78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7325FD02">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食品科学与工程基础综合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（食品化学、食品理化检验技术）</w:t>
            </w:r>
          </w:p>
        </w:tc>
        <w:tc>
          <w:tcPr>
            <w:tcW w:w="5312" w:type="dxa"/>
            <w:vMerge w:val="restart"/>
            <w:tcBorders>
              <w:tl2br w:val="nil"/>
              <w:tr2bl w:val="nil"/>
            </w:tcBorders>
            <w:vAlign w:val="center"/>
          </w:tcPr>
          <w:p w14:paraId="7E5499E2">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《食品化学》（第2版），李红、张华主编，2022年3月，中国纺织出版社，ISBN：9787518091812；</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《食品理化检验技术》（第4版），刘丹赤主编，2022年7月，大连理工大学出版社，ISBN：9787568535960</w:t>
            </w:r>
          </w:p>
        </w:tc>
      </w:tr>
      <w:tr w14:paraId="668434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1" w:hRule="atLeast"/>
        </w:trPr>
        <w:tc>
          <w:tcPr>
            <w:tcW w:w="3220" w:type="dxa"/>
            <w:vMerge w:val="continue"/>
            <w:tcBorders>
              <w:tl2br w:val="nil"/>
              <w:tr2bl w:val="nil"/>
            </w:tcBorders>
            <w:vAlign w:val="center"/>
          </w:tcPr>
          <w:p w14:paraId="6983B17B">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58B907FE">
            <w:pPr>
              <w:jc w:val="left"/>
              <w:rPr>
                <w:rFonts w:hint="eastAsia" w:ascii="宋体" w:hAnsi="宋体" w:eastAsia="宋体" w:cs="宋体"/>
                <w:color w:val="000000"/>
                <w:szCs w:val="21"/>
              </w:rPr>
            </w:pPr>
          </w:p>
        </w:tc>
      </w:tr>
      <w:tr w14:paraId="277A2A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1887F0C1">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制药工程基础综合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（药剂学、药物分析）</w:t>
            </w:r>
          </w:p>
        </w:tc>
        <w:tc>
          <w:tcPr>
            <w:tcW w:w="5312" w:type="dxa"/>
            <w:vMerge w:val="restart"/>
            <w:tcBorders>
              <w:tl2br w:val="nil"/>
              <w:tr2bl w:val="nil"/>
            </w:tcBorders>
            <w:vAlign w:val="center"/>
          </w:tcPr>
          <w:p w14:paraId="2B6C91C6">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《药剂学》，吴际、刘宏伟主编，天津科学技术出版社，2022年第一版，ISBN: 9787557608330；</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《药物分析》，杭太俊主编，人民卫生出版社，2022年第九版，ISBN: 9787117339131</w:t>
            </w:r>
          </w:p>
        </w:tc>
      </w:tr>
      <w:tr w14:paraId="47ECD0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1" w:hRule="atLeast"/>
        </w:trPr>
        <w:tc>
          <w:tcPr>
            <w:tcW w:w="3220" w:type="dxa"/>
            <w:vMerge w:val="continue"/>
            <w:tcBorders>
              <w:tl2br w:val="nil"/>
              <w:tr2bl w:val="nil"/>
            </w:tcBorders>
            <w:vAlign w:val="center"/>
          </w:tcPr>
          <w:p w14:paraId="22CE442C">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0DD2EEAD">
            <w:pPr>
              <w:jc w:val="left"/>
              <w:rPr>
                <w:rFonts w:hint="eastAsia" w:ascii="宋体" w:hAnsi="宋体" w:eastAsia="宋体" w:cs="宋体"/>
                <w:color w:val="000000"/>
                <w:szCs w:val="21"/>
              </w:rPr>
            </w:pPr>
          </w:p>
        </w:tc>
      </w:tr>
      <w:tr w14:paraId="4D4E24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6BD66643">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中药学基础综合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（药用植物学、生药学）</w:t>
            </w:r>
          </w:p>
        </w:tc>
        <w:tc>
          <w:tcPr>
            <w:tcW w:w="5312" w:type="dxa"/>
            <w:vMerge w:val="restart"/>
            <w:tcBorders>
              <w:tl2br w:val="nil"/>
              <w:tr2bl w:val="nil"/>
            </w:tcBorders>
            <w:vAlign w:val="center"/>
          </w:tcPr>
          <w:p w14:paraId="5160D4D0">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《药用植物学》，刘春生、谷巍主编，中国中医药出版社，2022年，ISBN：9787513268615；</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《生药学》，叶敏、秦路平主编，人民卫生出版社，2022年，ISBN：9787117330718</w:t>
            </w:r>
          </w:p>
        </w:tc>
      </w:tr>
      <w:tr w14:paraId="33D0A1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1" w:hRule="atLeast"/>
        </w:trPr>
        <w:tc>
          <w:tcPr>
            <w:tcW w:w="3220" w:type="dxa"/>
            <w:vMerge w:val="continue"/>
            <w:tcBorders>
              <w:tl2br w:val="nil"/>
              <w:tr2bl w:val="nil"/>
            </w:tcBorders>
            <w:vAlign w:val="center"/>
          </w:tcPr>
          <w:p w14:paraId="6950AA37">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4ED3D120">
            <w:pPr>
              <w:jc w:val="left"/>
              <w:rPr>
                <w:rFonts w:hint="eastAsia" w:ascii="宋体" w:hAnsi="宋体" w:eastAsia="宋体" w:cs="宋体"/>
                <w:color w:val="000000"/>
                <w:szCs w:val="21"/>
              </w:rPr>
            </w:pPr>
          </w:p>
        </w:tc>
      </w:tr>
      <w:tr w14:paraId="040E3F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42F01F8E">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药学基础综合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（药理学、药事管理学）</w:t>
            </w:r>
          </w:p>
        </w:tc>
        <w:tc>
          <w:tcPr>
            <w:tcW w:w="5312" w:type="dxa"/>
            <w:vMerge w:val="restart"/>
            <w:tcBorders>
              <w:tl2br w:val="nil"/>
              <w:tr2bl w:val="nil"/>
            </w:tcBorders>
            <w:vAlign w:val="center"/>
          </w:tcPr>
          <w:p w14:paraId="27799ED9">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《药理学》，吴基良、姚继红主编，科学出版社，2020年，ISBN: 9787030651808；</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《药事管理学》，孙桂芝、罗斌华主编，化学工业出版社，2021年，ISBN:9787122389206</w:t>
            </w:r>
          </w:p>
        </w:tc>
      </w:tr>
      <w:tr w14:paraId="2E6998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1" w:hRule="atLeast"/>
        </w:trPr>
        <w:tc>
          <w:tcPr>
            <w:tcW w:w="3220" w:type="dxa"/>
            <w:vMerge w:val="continue"/>
            <w:tcBorders>
              <w:tl2br w:val="nil"/>
              <w:tr2bl w:val="nil"/>
            </w:tcBorders>
            <w:vAlign w:val="center"/>
          </w:tcPr>
          <w:p w14:paraId="643B65C9">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055C0B57">
            <w:pPr>
              <w:jc w:val="left"/>
              <w:rPr>
                <w:rFonts w:hint="eastAsia" w:ascii="宋体" w:hAnsi="宋体" w:eastAsia="宋体" w:cs="宋体"/>
                <w:color w:val="000000"/>
                <w:szCs w:val="21"/>
              </w:rPr>
            </w:pPr>
          </w:p>
        </w:tc>
      </w:tr>
      <w:tr w14:paraId="7E0F6F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2A185D84">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园林基础综合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（园林树木学、园林设计）</w:t>
            </w:r>
          </w:p>
        </w:tc>
        <w:tc>
          <w:tcPr>
            <w:tcW w:w="5312" w:type="dxa"/>
            <w:vMerge w:val="restart"/>
            <w:tcBorders>
              <w:tl2br w:val="nil"/>
              <w:tr2bl w:val="nil"/>
            </w:tcBorders>
            <w:vAlign w:val="center"/>
          </w:tcPr>
          <w:p w14:paraId="74B0F34D">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《园林树木》第5版，赵九洲等主编，重庆大学出版社，2021年，ISBN：9787562484998；</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《园林规划设计》，王植芳等主编，华中科技大学出版社，2022年，ISBN：9787568083478</w:t>
            </w:r>
          </w:p>
        </w:tc>
      </w:tr>
      <w:tr w14:paraId="3BDB33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1" w:hRule="atLeast"/>
        </w:trPr>
        <w:tc>
          <w:tcPr>
            <w:tcW w:w="3220" w:type="dxa"/>
            <w:vMerge w:val="continue"/>
            <w:tcBorders>
              <w:tl2br w:val="nil"/>
              <w:tr2bl w:val="nil"/>
            </w:tcBorders>
            <w:vAlign w:val="center"/>
          </w:tcPr>
          <w:p w14:paraId="0A75C071">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2D8171A1">
            <w:pPr>
              <w:jc w:val="left"/>
              <w:rPr>
                <w:rFonts w:hint="eastAsia" w:ascii="宋体" w:hAnsi="宋体" w:eastAsia="宋体" w:cs="宋体"/>
                <w:color w:val="000000"/>
                <w:szCs w:val="21"/>
              </w:rPr>
            </w:pPr>
          </w:p>
        </w:tc>
      </w:tr>
      <w:tr w14:paraId="5AF319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0638CB8D">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园艺基础综合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（花卉、蔬果栽培）</w:t>
            </w:r>
          </w:p>
        </w:tc>
        <w:tc>
          <w:tcPr>
            <w:tcW w:w="5312" w:type="dxa"/>
            <w:vMerge w:val="restart"/>
            <w:tcBorders>
              <w:tl2br w:val="nil"/>
              <w:tr2bl w:val="nil"/>
            </w:tcBorders>
            <w:vAlign w:val="center"/>
          </w:tcPr>
          <w:p w14:paraId="00520DEE">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《园林花卉》第2版，谢利娟主编，中国农业出版社，2023年，ISBN：9787109305519；</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《蔬菜生产技术》（南方本），刘峻荣主编，中国农业大学出版社，2021年，ISBN：9787565519017；</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《果树生产技术》（南方本），郭正兵主编，中国农业大学出版社，2021年，ISBN：9787109285491</w:t>
            </w:r>
          </w:p>
        </w:tc>
      </w:tr>
      <w:tr w14:paraId="027DB3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06" w:hRule="atLeast"/>
        </w:trPr>
        <w:tc>
          <w:tcPr>
            <w:tcW w:w="3220" w:type="dxa"/>
            <w:vMerge w:val="continue"/>
            <w:tcBorders>
              <w:tl2br w:val="nil"/>
              <w:tr2bl w:val="nil"/>
            </w:tcBorders>
            <w:vAlign w:val="center"/>
          </w:tcPr>
          <w:p w14:paraId="3B4BCEC9">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00700E04">
            <w:pPr>
              <w:jc w:val="left"/>
              <w:rPr>
                <w:rFonts w:hint="eastAsia" w:ascii="宋体" w:hAnsi="宋体" w:eastAsia="宋体" w:cs="宋体"/>
                <w:color w:val="000000"/>
                <w:szCs w:val="21"/>
              </w:rPr>
            </w:pPr>
          </w:p>
        </w:tc>
      </w:tr>
      <w:tr w14:paraId="182AE1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41C9385B">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计算机程序设计基础综合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（C程序设计、数据结构）</w:t>
            </w:r>
          </w:p>
        </w:tc>
        <w:tc>
          <w:tcPr>
            <w:tcW w:w="5312" w:type="dxa"/>
            <w:vMerge w:val="restart"/>
            <w:tcBorders>
              <w:tl2br w:val="nil"/>
              <w:tr2bl w:val="nil"/>
            </w:tcBorders>
            <w:vAlign w:val="center"/>
          </w:tcPr>
          <w:p w14:paraId="1D0CF912">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《C程序设计》（第五版），谭浩强主编，清华大学出版社，ISBN：9787302481447；</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《数据结构》，刘畅 姚学峰主编，上海交通大学出版社，ISBN：9787313155245</w:t>
            </w:r>
          </w:p>
        </w:tc>
      </w:tr>
      <w:tr w14:paraId="7C3CDE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1" w:hRule="atLeast"/>
        </w:trPr>
        <w:tc>
          <w:tcPr>
            <w:tcW w:w="3220" w:type="dxa"/>
            <w:vMerge w:val="continue"/>
            <w:tcBorders>
              <w:tl2br w:val="nil"/>
              <w:tr2bl w:val="nil"/>
            </w:tcBorders>
            <w:vAlign w:val="center"/>
          </w:tcPr>
          <w:p w14:paraId="430514D2">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1CED0EDA">
            <w:pPr>
              <w:jc w:val="left"/>
              <w:rPr>
                <w:rFonts w:hint="eastAsia" w:ascii="宋体" w:hAnsi="宋体" w:eastAsia="宋体" w:cs="宋体"/>
                <w:color w:val="000000"/>
                <w:szCs w:val="21"/>
              </w:rPr>
            </w:pPr>
          </w:p>
        </w:tc>
      </w:tr>
      <w:tr w14:paraId="32C62F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2" w:hRule="atLeast"/>
        </w:trPr>
        <w:tc>
          <w:tcPr>
            <w:tcW w:w="3220" w:type="dxa"/>
            <w:vMerge w:val="continue"/>
            <w:tcBorders>
              <w:tl2br w:val="nil"/>
              <w:tr2bl w:val="nil"/>
            </w:tcBorders>
            <w:vAlign w:val="center"/>
          </w:tcPr>
          <w:p w14:paraId="5F50F0F6">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37E522F6">
            <w:pPr>
              <w:jc w:val="left"/>
              <w:rPr>
                <w:rFonts w:hint="eastAsia" w:ascii="宋体" w:hAnsi="宋体" w:eastAsia="宋体" w:cs="宋体"/>
                <w:color w:val="000000"/>
                <w:szCs w:val="21"/>
              </w:rPr>
            </w:pPr>
          </w:p>
        </w:tc>
      </w:tr>
      <w:tr w14:paraId="467915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01514CD9">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财务基础综合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（基础会计、财务管理）</w:t>
            </w:r>
          </w:p>
        </w:tc>
        <w:tc>
          <w:tcPr>
            <w:tcW w:w="5312" w:type="dxa"/>
            <w:vMerge w:val="restart"/>
            <w:tcBorders>
              <w:tl2br w:val="nil"/>
              <w:tr2bl w:val="nil"/>
            </w:tcBorders>
            <w:vAlign w:val="center"/>
          </w:tcPr>
          <w:p w14:paraId="536C012B">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《基础会计》，徐哲主编，立信会计出版社，2020年8月，ISBN：9787542965806；</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《财务管理》，刘平主编，四川大学出版社，2022年1月，ISBN：9787569003307</w:t>
            </w:r>
          </w:p>
        </w:tc>
      </w:tr>
      <w:tr w14:paraId="4AECD6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1" w:hRule="atLeast"/>
        </w:trPr>
        <w:tc>
          <w:tcPr>
            <w:tcW w:w="3220" w:type="dxa"/>
            <w:vMerge w:val="continue"/>
            <w:tcBorders>
              <w:tl2br w:val="nil"/>
              <w:tr2bl w:val="nil"/>
            </w:tcBorders>
            <w:vAlign w:val="center"/>
          </w:tcPr>
          <w:p w14:paraId="718EB725">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52F7B833">
            <w:pPr>
              <w:jc w:val="left"/>
              <w:rPr>
                <w:rFonts w:hint="eastAsia" w:ascii="宋体" w:hAnsi="宋体" w:eastAsia="宋体" w:cs="宋体"/>
                <w:color w:val="000000"/>
                <w:szCs w:val="21"/>
              </w:rPr>
            </w:pPr>
          </w:p>
        </w:tc>
      </w:tr>
      <w:tr w14:paraId="595E64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3A5E77B5">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营销基础综合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（市场营销、管理学）</w:t>
            </w:r>
          </w:p>
        </w:tc>
        <w:tc>
          <w:tcPr>
            <w:tcW w:w="5312" w:type="dxa"/>
            <w:vMerge w:val="restart"/>
            <w:tcBorders>
              <w:tl2br w:val="nil"/>
              <w:tr2bl w:val="nil"/>
            </w:tcBorders>
            <w:vAlign w:val="center"/>
          </w:tcPr>
          <w:p w14:paraId="28AB97C5">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《市场营销学》，郭国庆主编，中国人民大学出版社，2022年，ISBN:9787300303468；</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《管理学》，陈传明主编，高等教育出版社，2019年1月第1版，ISBN9787040458329</w:t>
            </w:r>
          </w:p>
        </w:tc>
      </w:tr>
      <w:tr w14:paraId="52E134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1" w:hRule="atLeast"/>
        </w:trPr>
        <w:tc>
          <w:tcPr>
            <w:tcW w:w="3220" w:type="dxa"/>
            <w:vMerge w:val="continue"/>
            <w:tcBorders>
              <w:tl2br w:val="nil"/>
              <w:tr2bl w:val="nil"/>
            </w:tcBorders>
            <w:vAlign w:val="center"/>
          </w:tcPr>
          <w:p w14:paraId="7348AC1F">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5B7E8174">
            <w:pPr>
              <w:jc w:val="left"/>
              <w:rPr>
                <w:rFonts w:hint="eastAsia" w:ascii="宋体" w:hAnsi="宋体" w:eastAsia="宋体" w:cs="宋体"/>
                <w:color w:val="000000"/>
                <w:szCs w:val="21"/>
              </w:rPr>
            </w:pPr>
          </w:p>
        </w:tc>
      </w:tr>
      <w:tr w14:paraId="2E2199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3E2974E8">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金融基础综合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（金融学、管理学）</w:t>
            </w:r>
          </w:p>
        </w:tc>
        <w:tc>
          <w:tcPr>
            <w:tcW w:w="5312" w:type="dxa"/>
            <w:vMerge w:val="restart"/>
            <w:tcBorders>
              <w:tl2br w:val="nil"/>
              <w:tr2bl w:val="nil"/>
            </w:tcBorders>
            <w:vAlign w:val="center"/>
          </w:tcPr>
          <w:p w14:paraId="7F87A8AF">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《金融学》，曹慧主编，南京大学出版社，2020年出版，ISBN：9787305228889；</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《管理学》，陈传明主编，高等教育出版社，2019年1月第1版，ISBN：9787040458329</w:t>
            </w:r>
          </w:p>
        </w:tc>
      </w:tr>
      <w:tr w14:paraId="5F69AD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1" w:hRule="atLeast"/>
        </w:trPr>
        <w:tc>
          <w:tcPr>
            <w:tcW w:w="3220" w:type="dxa"/>
            <w:vMerge w:val="continue"/>
            <w:tcBorders>
              <w:tl2br w:val="nil"/>
              <w:tr2bl w:val="nil"/>
            </w:tcBorders>
            <w:vAlign w:val="center"/>
          </w:tcPr>
          <w:p w14:paraId="5755BF91">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07CB5B66">
            <w:pPr>
              <w:jc w:val="left"/>
              <w:rPr>
                <w:rFonts w:hint="eastAsia" w:ascii="宋体" w:hAnsi="宋体" w:eastAsia="宋体" w:cs="宋体"/>
                <w:color w:val="000000"/>
                <w:szCs w:val="21"/>
              </w:rPr>
            </w:pPr>
          </w:p>
        </w:tc>
      </w:tr>
      <w:tr w14:paraId="4088A2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73322381">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英语基础综合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（综合英语、英语语法）</w:t>
            </w:r>
          </w:p>
        </w:tc>
        <w:tc>
          <w:tcPr>
            <w:tcW w:w="5312" w:type="dxa"/>
            <w:vMerge w:val="restart"/>
            <w:tcBorders>
              <w:tl2br w:val="nil"/>
              <w:tr2bl w:val="nil"/>
            </w:tcBorders>
            <w:vAlign w:val="center"/>
          </w:tcPr>
          <w:p w14:paraId="0544BD66">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《新标准高职商务英语系列教材 综合教程1》 学生用书，2020年2月第一版，谢群主编，上海外语教育出版社，ISBN: 9787544660655；</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《新标准高职商务英语系列教材 综合教程2》 学生用书，2020年2月第一版，谢群主编，上海外语教育出版社，ISBN: 9787544660624；</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《新编英语语法教程》（第6版）学生用书，2017年9月，章振邦主编，上海外语教育出版社，ISBN: 9787544649094</w:t>
            </w:r>
          </w:p>
        </w:tc>
      </w:tr>
      <w:tr w14:paraId="1A33EE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342" w:hRule="atLeast"/>
        </w:trPr>
        <w:tc>
          <w:tcPr>
            <w:tcW w:w="3220" w:type="dxa"/>
            <w:vMerge w:val="continue"/>
            <w:tcBorders>
              <w:tl2br w:val="nil"/>
              <w:tr2bl w:val="nil"/>
            </w:tcBorders>
            <w:vAlign w:val="center"/>
          </w:tcPr>
          <w:p w14:paraId="14DA59C5">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30C182C0">
            <w:pPr>
              <w:jc w:val="left"/>
              <w:rPr>
                <w:rFonts w:hint="eastAsia" w:ascii="宋体" w:hAnsi="宋体" w:eastAsia="宋体" w:cs="宋体"/>
                <w:color w:val="000000"/>
                <w:szCs w:val="21"/>
              </w:rPr>
            </w:pPr>
          </w:p>
        </w:tc>
      </w:tr>
      <w:tr w14:paraId="30FCDA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246E7FE6">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商务英语基础综合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（外贸函电、英语语法）</w:t>
            </w:r>
          </w:p>
        </w:tc>
        <w:tc>
          <w:tcPr>
            <w:tcW w:w="5312" w:type="dxa"/>
            <w:vMerge w:val="restart"/>
            <w:tcBorders>
              <w:tl2br w:val="nil"/>
              <w:tr2bl w:val="nil"/>
            </w:tcBorders>
            <w:vAlign w:val="center"/>
          </w:tcPr>
          <w:p w14:paraId="0564881F">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《外贸英语函电》（第4版） 2021年5月第4版 2022年2月第2次印刷，王虹 耿伟主编， 清华大学出版社，ISBN:9787302581666；</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《新编英语语法教程》（第6版）学生用书，2017年9月，章振邦主编，上海外语教育出版社，ISBN: 9787544649094</w:t>
            </w:r>
          </w:p>
        </w:tc>
      </w:tr>
      <w:tr w14:paraId="513637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06" w:hRule="atLeast"/>
        </w:trPr>
        <w:tc>
          <w:tcPr>
            <w:tcW w:w="3220" w:type="dxa"/>
            <w:vMerge w:val="continue"/>
            <w:tcBorders>
              <w:tl2br w:val="nil"/>
              <w:tr2bl w:val="nil"/>
            </w:tcBorders>
            <w:vAlign w:val="center"/>
          </w:tcPr>
          <w:p w14:paraId="17943611">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163AC81C">
            <w:pPr>
              <w:jc w:val="left"/>
              <w:rPr>
                <w:rFonts w:hint="eastAsia" w:ascii="宋体" w:hAnsi="宋体" w:eastAsia="宋体" w:cs="宋体"/>
                <w:color w:val="000000"/>
                <w:szCs w:val="21"/>
              </w:rPr>
            </w:pPr>
          </w:p>
        </w:tc>
      </w:tr>
      <w:tr w14:paraId="59385D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1FA9137A">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平面手绘快题设计</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（设计知识综合应用）</w:t>
            </w:r>
          </w:p>
        </w:tc>
        <w:tc>
          <w:tcPr>
            <w:tcW w:w="5312" w:type="dxa"/>
            <w:vMerge w:val="restart"/>
            <w:tcBorders>
              <w:tl2br w:val="nil"/>
              <w:tr2bl w:val="nil"/>
            </w:tcBorders>
            <w:vAlign w:val="center"/>
          </w:tcPr>
          <w:p w14:paraId="505C55C0">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《图形创意》，魏洁主编，中国美术学院出版社，2022年1月，ISBN：9787550311244；</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《字体与版式设计》，方舒弘、韩绪主编，中国美术学院出版社，2022年1月，ISBN：9787550319165；</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《视觉传达设计手绘与快题基础》，新蕾艺术学院，华中科技大学出版社，2022年4月，ISBN：9787568078511</w:t>
            </w:r>
          </w:p>
        </w:tc>
      </w:tr>
      <w:tr w14:paraId="04F843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18" w:hRule="atLeast"/>
        </w:trPr>
        <w:tc>
          <w:tcPr>
            <w:tcW w:w="3220" w:type="dxa"/>
            <w:vMerge w:val="continue"/>
            <w:tcBorders>
              <w:tl2br w:val="nil"/>
              <w:tr2bl w:val="nil"/>
            </w:tcBorders>
            <w:vAlign w:val="center"/>
          </w:tcPr>
          <w:p w14:paraId="0CBA1E87">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0493D9EF">
            <w:pPr>
              <w:jc w:val="left"/>
              <w:rPr>
                <w:rFonts w:hint="eastAsia" w:ascii="宋体" w:hAnsi="宋体" w:eastAsia="宋体" w:cs="宋体"/>
                <w:color w:val="000000"/>
                <w:szCs w:val="21"/>
              </w:rPr>
            </w:pPr>
          </w:p>
        </w:tc>
      </w:tr>
      <w:tr w14:paraId="61A706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1B4DAF4E">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室内外手绘快题设计</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（设计知识综合应用）</w:t>
            </w:r>
          </w:p>
        </w:tc>
        <w:tc>
          <w:tcPr>
            <w:tcW w:w="5312" w:type="dxa"/>
            <w:vMerge w:val="restart"/>
            <w:tcBorders>
              <w:tl2br w:val="nil"/>
              <w:tr2bl w:val="nil"/>
            </w:tcBorders>
            <w:vAlign w:val="center"/>
          </w:tcPr>
          <w:p w14:paraId="277E5C05">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《环艺快题设计》，刘程伟、徐乃珊主编，中国建筑工业出版社，2019年9月，ISBN：9787112189571；</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《高分应考快题设计表现：环境设计》，汤留泉，机械工业出版社，2024年5月，ISBN：9787111753711</w:t>
            </w:r>
          </w:p>
        </w:tc>
      </w:tr>
      <w:tr w14:paraId="3F62FE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1" w:hRule="atLeast"/>
        </w:trPr>
        <w:tc>
          <w:tcPr>
            <w:tcW w:w="3220" w:type="dxa"/>
            <w:vMerge w:val="continue"/>
            <w:tcBorders>
              <w:tl2br w:val="nil"/>
              <w:tr2bl w:val="nil"/>
            </w:tcBorders>
            <w:vAlign w:val="center"/>
          </w:tcPr>
          <w:p w14:paraId="79F61508">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277FA91C">
            <w:pPr>
              <w:jc w:val="left"/>
              <w:rPr>
                <w:rFonts w:hint="eastAsia" w:ascii="宋体" w:hAnsi="宋体" w:eastAsia="宋体" w:cs="宋体"/>
                <w:color w:val="000000"/>
                <w:szCs w:val="21"/>
              </w:rPr>
            </w:pPr>
          </w:p>
        </w:tc>
      </w:tr>
      <w:tr w14:paraId="7479D4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0D01B4FA">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机械设计基础综合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（工程力学、机械设计基础）</w:t>
            </w:r>
          </w:p>
        </w:tc>
        <w:tc>
          <w:tcPr>
            <w:tcW w:w="5312" w:type="dxa"/>
            <w:vMerge w:val="restart"/>
            <w:tcBorders>
              <w:tl2br w:val="nil"/>
              <w:tr2bl w:val="nil"/>
            </w:tcBorders>
            <w:vAlign w:val="center"/>
          </w:tcPr>
          <w:p w14:paraId="19D1DCCA">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《工程力学》，刘思俊主编，机械工业出版社，ISBN：9787111493020；</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《机械设计基础》，陈秀宁主编，浙江大学出版社，ISBN：9787308164474</w:t>
            </w:r>
          </w:p>
        </w:tc>
      </w:tr>
      <w:tr w14:paraId="3D72AF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6" w:hRule="atLeast"/>
        </w:trPr>
        <w:tc>
          <w:tcPr>
            <w:tcW w:w="3220" w:type="dxa"/>
            <w:vMerge w:val="continue"/>
            <w:tcBorders>
              <w:tl2br w:val="nil"/>
              <w:tr2bl w:val="nil"/>
            </w:tcBorders>
            <w:vAlign w:val="center"/>
          </w:tcPr>
          <w:p w14:paraId="08BF5C7C">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61000853">
            <w:pPr>
              <w:jc w:val="left"/>
              <w:rPr>
                <w:rFonts w:hint="eastAsia" w:ascii="宋体" w:hAnsi="宋体" w:eastAsia="宋体" w:cs="宋体"/>
                <w:color w:val="000000"/>
                <w:szCs w:val="21"/>
              </w:rPr>
            </w:pPr>
          </w:p>
        </w:tc>
      </w:tr>
      <w:tr w14:paraId="6EB233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68" w:hRule="atLeast"/>
        </w:trPr>
        <w:tc>
          <w:tcPr>
            <w:tcW w:w="3220" w:type="dxa"/>
            <w:tcBorders>
              <w:tl2br w:val="nil"/>
              <w:tr2bl w:val="nil"/>
            </w:tcBorders>
            <w:vAlign w:val="center"/>
          </w:tcPr>
          <w:p w14:paraId="1A161822">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程序设计基础综合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（C程序设计、数据结构）</w:t>
            </w:r>
          </w:p>
        </w:tc>
        <w:tc>
          <w:tcPr>
            <w:tcW w:w="5312" w:type="dxa"/>
            <w:tcBorders>
              <w:tl2br w:val="nil"/>
              <w:tr2bl w:val="nil"/>
            </w:tcBorders>
            <w:vAlign w:val="center"/>
          </w:tcPr>
          <w:p w14:paraId="5F97B2CA">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《C程序设计（第五版）》，谭浩强主编，清华大学出版社，ISBN：9787302481447；</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《数据结构案例教程（C/C++版）》陈波主编，机械工业出版社，ISBN：9787111758655</w:t>
            </w:r>
          </w:p>
        </w:tc>
      </w:tr>
      <w:tr w14:paraId="32B75F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7" w:hRule="atLeast"/>
        </w:trPr>
        <w:tc>
          <w:tcPr>
            <w:tcW w:w="3220" w:type="dxa"/>
            <w:vMerge w:val="restart"/>
            <w:tcBorders>
              <w:tl2br w:val="nil"/>
              <w:tr2bl w:val="nil"/>
            </w:tcBorders>
            <w:vAlign w:val="center"/>
          </w:tcPr>
          <w:p w14:paraId="1B743438">
            <w:pPr>
              <w:widowControl/>
              <w:jc w:val="center"/>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建筑基础综合</w:t>
            </w:r>
            <w:r>
              <w:rPr>
                <w:rFonts w:hint="eastAsia" w:ascii="宋体" w:hAnsi="宋体" w:eastAsia="宋体" w:cs="宋体"/>
                <w:color w:val="000000"/>
                <w:kern w:val="0"/>
                <w:szCs w:val="21"/>
                <w:lang w:bidi="ar"/>
              </w:rPr>
              <w:br w:type="textWrapping"/>
            </w:r>
            <w:r>
              <w:rPr>
                <w:rFonts w:hint="eastAsia" w:ascii="宋体" w:hAnsi="宋体" w:eastAsia="宋体" w:cs="宋体"/>
                <w:color w:val="000000"/>
                <w:kern w:val="0"/>
                <w:szCs w:val="21"/>
                <w:lang w:bidi="ar"/>
              </w:rPr>
              <w:t>（工程制图、土木工程材料）</w:t>
            </w:r>
          </w:p>
        </w:tc>
        <w:tc>
          <w:tcPr>
            <w:tcW w:w="5312" w:type="dxa"/>
            <w:vMerge w:val="restart"/>
            <w:tcBorders>
              <w:tl2br w:val="nil"/>
              <w:tr2bl w:val="nil"/>
            </w:tcBorders>
            <w:vAlign w:val="center"/>
          </w:tcPr>
          <w:p w14:paraId="67C06D3E">
            <w:pPr>
              <w:widowControl/>
              <w:jc w:val="left"/>
              <w:textAlignment w:val="center"/>
              <w:rPr>
                <w:rFonts w:hint="eastAsia" w:ascii="宋体" w:hAnsi="宋体" w:eastAsia="宋体" w:cs="宋体"/>
                <w:color w:val="000000"/>
                <w:szCs w:val="21"/>
              </w:rPr>
            </w:pPr>
            <w:r>
              <w:rPr>
                <w:rFonts w:hint="eastAsia" w:ascii="宋体" w:hAnsi="宋体" w:eastAsia="宋体" w:cs="宋体"/>
                <w:color w:val="000000"/>
                <w:kern w:val="0"/>
                <w:szCs w:val="21"/>
                <w:lang w:bidi="ar"/>
              </w:rPr>
              <w:t>《土木工程材料》，刘秋美刘秀伟主编，</w:t>
            </w:r>
            <w:r>
              <w:rPr>
                <w:rStyle w:val="21"/>
                <w:rFonts w:hint="eastAsia" w:ascii="宋体" w:hAnsi="宋体" w:eastAsia="宋体" w:cs="宋体"/>
                <w:sz w:val="21"/>
                <w:szCs w:val="21"/>
                <w:lang w:bidi="ar"/>
              </w:rPr>
              <w:t>2019</w:t>
            </w:r>
            <w:r>
              <w:rPr>
                <w:rStyle w:val="22"/>
                <w:sz w:val="21"/>
                <w:szCs w:val="21"/>
                <w:lang w:bidi="ar"/>
              </w:rPr>
              <w:t>年</w:t>
            </w:r>
            <w:r>
              <w:rPr>
                <w:rStyle w:val="21"/>
                <w:rFonts w:hint="eastAsia" w:ascii="宋体" w:hAnsi="宋体" w:eastAsia="宋体" w:cs="宋体"/>
                <w:sz w:val="21"/>
                <w:szCs w:val="21"/>
                <w:lang w:bidi="ar"/>
              </w:rPr>
              <w:t>1</w:t>
            </w:r>
            <w:r>
              <w:rPr>
                <w:rStyle w:val="22"/>
                <w:sz w:val="21"/>
                <w:szCs w:val="21"/>
                <w:lang w:bidi="ar"/>
              </w:rPr>
              <w:t>月第</w:t>
            </w:r>
            <w:r>
              <w:rPr>
                <w:rStyle w:val="21"/>
                <w:rFonts w:hint="eastAsia" w:ascii="宋体" w:hAnsi="宋体" w:eastAsia="宋体" w:cs="宋体"/>
                <w:sz w:val="21"/>
                <w:szCs w:val="21"/>
                <w:lang w:bidi="ar"/>
              </w:rPr>
              <w:t>1</w:t>
            </w:r>
            <w:r>
              <w:rPr>
                <w:rStyle w:val="22"/>
                <w:sz w:val="21"/>
                <w:szCs w:val="21"/>
                <w:lang w:bidi="ar"/>
              </w:rPr>
              <w:t>版，西南交通大学出版社，</w:t>
            </w:r>
            <w:r>
              <w:rPr>
                <w:rStyle w:val="21"/>
                <w:rFonts w:hint="eastAsia" w:ascii="宋体" w:hAnsi="宋体" w:eastAsia="宋体" w:cs="宋体"/>
                <w:sz w:val="21"/>
                <w:szCs w:val="21"/>
                <w:lang w:bidi="ar"/>
              </w:rPr>
              <w:t>ISBN</w:t>
            </w:r>
            <w:r>
              <w:rPr>
                <w:rStyle w:val="22"/>
                <w:sz w:val="21"/>
                <w:szCs w:val="21"/>
                <w:lang w:bidi="ar"/>
              </w:rPr>
              <w:t>：</w:t>
            </w:r>
            <w:r>
              <w:rPr>
                <w:rStyle w:val="21"/>
                <w:rFonts w:hint="eastAsia" w:ascii="宋体" w:hAnsi="宋体" w:eastAsia="宋体" w:cs="宋体"/>
                <w:sz w:val="21"/>
                <w:szCs w:val="21"/>
                <w:lang w:bidi="ar"/>
              </w:rPr>
              <w:t>9787564367701；</w:t>
            </w:r>
            <w:r>
              <w:rPr>
                <w:rStyle w:val="21"/>
                <w:rFonts w:hint="eastAsia" w:ascii="宋体" w:hAnsi="宋体" w:eastAsia="宋体" w:cs="宋体"/>
                <w:sz w:val="21"/>
                <w:szCs w:val="21"/>
                <w:lang w:bidi="ar"/>
              </w:rPr>
              <w:br w:type="textWrapping"/>
            </w:r>
            <w:r>
              <w:rPr>
                <w:rStyle w:val="22"/>
                <w:sz w:val="21"/>
                <w:szCs w:val="21"/>
                <w:lang w:bidi="ar"/>
              </w:rPr>
              <w:t>《工程制图》，毕艳周盼主编，</w:t>
            </w:r>
            <w:r>
              <w:rPr>
                <w:rStyle w:val="21"/>
                <w:rFonts w:hint="eastAsia" w:ascii="宋体" w:hAnsi="宋体" w:eastAsia="宋体" w:cs="宋体"/>
                <w:sz w:val="21"/>
                <w:szCs w:val="21"/>
                <w:lang w:bidi="ar"/>
              </w:rPr>
              <w:t>2019</w:t>
            </w:r>
            <w:r>
              <w:rPr>
                <w:rStyle w:val="22"/>
                <w:sz w:val="21"/>
                <w:szCs w:val="21"/>
                <w:lang w:bidi="ar"/>
              </w:rPr>
              <w:t>年</w:t>
            </w:r>
            <w:r>
              <w:rPr>
                <w:rStyle w:val="21"/>
                <w:rFonts w:hint="eastAsia" w:ascii="宋体" w:hAnsi="宋体" w:eastAsia="宋体" w:cs="宋体"/>
                <w:sz w:val="21"/>
                <w:szCs w:val="21"/>
                <w:lang w:bidi="ar"/>
              </w:rPr>
              <w:t>6</w:t>
            </w:r>
            <w:r>
              <w:rPr>
                <w:rStyle w:val="22"/>
                <w:sz w:val="21"/>
                <w:szCs w:val="21"/>
                <w:lang w:bidi="ar"/>
              </w:rPr>
              <w:t>月第</w:t>
            </w:r>
            <w:r>
              <w:rPr>
                <w:rStyle w:val="21"/>
                <w:rFonts w:hint="eastAsia" w:ascii="宋体" w:hAnsi="宋体" w:eastAsia="宋体" w:cs="宋体"/>
                <w:sz w:val="21"/>
                <w:szCs w:val="21"/>
                <w:lang w:bidi="ar"/>
              </w:rPr>
              <w:t>3</w:t>
            </w:r>
            <w:r>
              <w:rPr>
                <w:rStyle w:val="22"/>
                <w:sz w:val="21"/>
                <w:szCs w:val="21"/>
                <w:lang w:bidi="ar"/>
              </w:rPr>
              <w:t>版，武汉理工大学出版社，</w:t>
            </w:r>
            <w:r>
              <w:rPr>
                <w:rStyle w:val="21"/>
                <w:rFonts w:hint="eastAsia" w:ascii="宋体" w:hAnsi="宋体" w:eastAsia="宋体" w:cs="宋体"/>
                <w:sz w:val="21"/>
                <w:szCs w:val="21"/>
                <w:lang w:bidi="ar"/>
              </w:rPr>
              <w:t>ISBN</w:t>
            </w:r>
            <w:r>
              <w:rPr>
                <w:rStyle w:val="22"/>
                <w:sz w:val="21"/>
                <w:szCs w:val="21"/>
                <w:lang w:bidi="ar"/>
              </w:rPr>
              <w:t>：</w:t>
            </w:r>
            <w:r>
              <w:rPr>
                <w:rStyle w:val="21"/>
                <w:rFonts w:hint="eastAsia" w:ascii="宋体" w:hAnsi="宋体" w:eastAsia="宋体" w:cs="宋体"/>
                <w:sz w:val="21"/>
                <w:szCs w:val="21"/>
                <w:lang w:bidi="ar"/>
              </w:rPr>
              <w:t>9787562958727</w:t>
            </w:r>
          </w:p>
        </w:tc>
      </w:tr>
      <w:tr w14:paraId="2F7761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16" w:hRule="atLeast"/>
        </w:trPr>
        <w:tc>
          <w:tcPr>
            <w:tcW w:w="3220" w:type="dxa"/>
            <w:vMerge w:val="continue"/>
            <w:tcBorders>
              <w:tl2br w:val="nil"/>
              <w:tr2bl w:val="nil"/>
            </w:tcBorders>
            <w:vAlign w:val="center"/>
          </w:tcPr>
          <w:p w14:paraId="493AD83C">
            <w:pPr>
              <w:jc w:val="center"/>
              <w:rPr>
                <w:rFonts w:hint="eastAsia" w:ascii="宋体" w:hAnsi="宋体" w:eastAsia="宋体" w:cs="宋体"/>
                <w:color w:val="000000"/>
                <w:szCs w:val="21"/>
              </w:rPr>
            </w:pPr>
          </w:p>
        </w:tc>
        <w:tc>
          <w:tcPr>
            <w:tcW w:w="5312" w:type="dxa"/>
            <w:vMerge w:val="continue"/>
            <w:tcBorders>
              <w:tl2br w:val="nil"/>
              <w:tr2bl w:val="nil"/>
            </w:tcBorders>
            <w:vAlign w:val="center"/>
          </w:tcPr>
          <w:p w14:paraId="0094D88F">
            <w:pPr>
              <w:jc w:val="center"/>
              <w:rPr>
                <w:rFonts w:hint="eastAsia" w:ascii="宋体" w:hAnsi="宋体" w:eastAsia="宋体" w:cs="宋体"/>
                <w:color w:val="000000"/>
                <w:szCs w:val="21"/>
              </w:rPr>
            </w:pPr>
          </w:p>
        </w:tc>
      </w:tr>
    </w:tbl>
    <w:p w14:paraId="0E181815">
      <w:pPr>
        <w:ind w:firstLine="640"/>
        <w:jc w:val="left"/>
        <w:rPr>
          <w:rFonts w:ascii="Times New Roman" w:eastAsia="黑体"/>
          <w:color w:val="FF0000"/>
          <w:sz w:val="32"/>
        </w:rPr>
      </w:pPr>
      <w:r>
        <w:rPr>
          <w:rFonts w:hint="eastAsia" w:ascii="Times New Roman" w:eastAsia="黑体"/>
          <w:color w:val="FF0000"/>
          <w:sz w:val="32"/>
        </w:rPr>
        <w:br w:type="page"/>
      </w:r>
    </w:p>
    <w:p w14:paraId="0286C591">
      <w:pPr>
        <w:widowControl/>
        <w:ind w:firstLine="640"/>
        <w:jc w:val="left"/>
        <w:rPr>
          <w:rFonts w:ascii="Times New Roman" w:eastAsia="黑体"/>
          <w:sz w:val="32"/>
        </w:rPr>
      </w:pPr>
      <w:r>
        <w:rPr>
          <w:rFonts w:hint="eastAsia" w:ascii="Times New Roman" w:eastAsia="黑体"/>
          <w:sz w:val="32"/>
        </w:rPr>
        <w:t xml:space="preserve">附件4 </w:t>
      </w:r>
    </w:p>
    <w:p w14:paraId="7A5484BE">
      <w:pPr>
        <w:spacing w:line="400" w:lineRule="exact"/>
        <w:ind w:firstLine="640"/>
        <w:jc w:val="center"/>
        <w:rPr>
          <w:rFonts w:ascii="Times New Roman" w:eastAsia="黑体"/>
          <w:sz w:val="32"/>
        </w:rPr>
      </w:pPr>
      <w:r>
        <w:rPr>
          <w:rFonts w:ascii="Times New Roman" w:eastAsia="黑体"/>
          <w:sz w:val="32"/>
        </w:rPr>
        <w:t>202</w:t>
      </w:r>
      <w:r>
        <w:rPr>
          <w:rFonts w:hint="eastAsia" w:ascii="Times New Roman" w:eastAsia="黑体"/>
          <w:sz w:val="32"/>
        </w:rPr>
        <w:t>6</w:t>
      </w:r>
      <w:r>
        <w:rPr>
          <w:rFonts w:ascii="Times New Roman" w:eastAsia="黑体"/>
          <w:sz w:val="32"/>
        </w:rPr>
        <w:t>年湖北省普通高等学校专升本</w:t>
      </w:r>
    </w:p>
    <w:p w14:paraId="2106EF44">
      <w:pPr>
        <w:spacing w:line="520" w:lineRule="exact"/>
        <w:ind w:firstLine="640"/>
        <w:jc w:val="center"/>
        <w:rPr>
          <w:rFonts w:ascii="Times New Roman" w:eastAsia="黑体"/>
          <w:sz w:val="32"/>
        </w:rPr>
      </w:pPr>
      <w:r>
        <w:rPr>
          <w:rFonts w:ascii="Times New Roman" w:eastAsia="黑体"/>
          <w:sz w:val="32"/>
        </w:rPr>
        <w:t>《大学英语》考试要求</w:t>
      </w:r>
    </w:p>
    <w:p w14:paraId="4EE5EEF2">
      <w:pPr>
        <w:spacing w:before="156" w:beforeLines="50"/>
        <w:ind w:firstLine="600" w:firstLineChars="200"/>
        <w:rPr>
          <w:rFonts w:ascii="Times New Roman" w:eastAsia="仿宋" w:cs="Times New Roman"/>
          <w:sz w:val="30"/>
          <w:szCs w:val="30"/>
        </w:rPr>
      </w:pPr>
      <w:r>
        <w:rPr>
          <w:rFonts w:ascii="Times New Roman" w:eastAsia="仿宋" w:cs="Times New Roman"/>
          <w:sz w:val="30"/>
          <w:szCs w:val="30"/>
        </w:rPr>
        <w:t>本考试的目的是选拔部分高职高专毕业生升入普通本科高校继续进行相关专业本科阶段的学习，考查考生的英语语法和词汇知识以及综合运用英语的能力，既测试考生的语言基础，也测试考生的语言技能。</w:t>
      </w:r>
    </w:p>
    <w:p w14:paraId="273726A1">
      <w:pPr>
        <w:ind w:firstLine="600" w:firstLineChars="200"/>
        <w:rPr>
          <w:rFonts w:ascii="Times New Roman" w:eastAsia="仿宋" w:cs="Times New Roman"/>
          <w:sz w:val="30"/>
          <w:szCs w:val="30"/>
        </w:rPr>
      </w:pPr>
      <w:r>
        <w:rPr>
          <w:rFonts w:ascii="Times New Roman" w:eastAsia="黑体" w:cs="Times New Roman"/>
          <w:sz w:val="30"/>
          <w:szCs w:val="30"/>
        </w:rPr>
        <w:t>一、考试科目：</w:t>
      </w:r>
      <w:r>
        <w:rPr>
          <w:rFonts w:ascii="Times New Roman" w:eastAsia="仿宋" w:cs="Times New Roman"/>
          <w:sz w:val="30"/>
          <w:szCs w:val="30"/>
        </w:rPr>
        <w:t>《大学英语》</w:t>
      </w:r>
    </w:p>
    <w:p w14:paraId="75900889">
      <w:pPr>
        <w:ind w:firstLine="600" w:firstLineChars="200"/>
        <w:rPr>
          <w:rFonts w:ascii="Times New Roman" w:eastAsia="仿宋" w:cs="Times New Roman"/>
          <w:sz w:val="30"/>
          <w:szCs w:val="30"/>
        </w:rPr>
      </w:pPr>
      <w:r>
        <w:rPr>
          <w:rFonts w:ascii="Times New Roman" w:eastAsia="黑体" w:cs="Times New Roman"/>
          <w:sz w:val="30"/>
          <w:szCs w:val="30"/>
        </w:rPr>
        <w:t>二、考试形式：</w:t>
      </w:r>
      <w:r>
        <w:rPr>
          <w:rFonts w:ascii="Times New Roman" w:eastAsia="仿宋" w:cs="Times New Roman"/>
          <w:sz w:val="30"/>
          <w:szCs w:val="30"/>
        </w:rPr>
        <w:t>闭卷、笔试</w:t>
      </w:r>
    </w:p>
    <w:p w14:paraId="638E0FB2">
      <w:pPr>
        <w:ind w:firstLine="600" w:firstLineChars="200"/>
        <w:rPr>
          <w:rFonts w:ascii="Times New Roman" w:eastAsia="仿宋" w:cs="Times New Roman"/>
          <w:sz w:val="30"/>
          <w:szCs w:val="30"/>
        </w:rPr>
      </w:pPr>
      <w:r>
        <w:rPr>
          <w:rFonts w:ascii="Times New Roman" w:eastAsia="黑体" w:cs="Times New Roman"/>
          <w:sz w:val="30"/>
          <w:szCs w:val="30"/>
        </w:rPr>
        <w:t>三、考试时长：</w:t>
      </w:r>
      <w:r>
        <w:rPr>
          <w:rFonts w:ascii="Times New Roman" w:eastAsia="仿宋" w:cs="Times New Roman"/>
          <w:sz w:val="30"/>
          <w:szCs w:val="30"/>
        </w:rPr>
        <w:t>120分钟</w:t>
      </w:r>
    </w:p>
    <w:p w14:paraId="5E426508">
      <w:pPr>
        <w:ind w:firstLine="600" w:firstLineChars="200"/>
        <w:rPr>
          <w:rFonts w:ascii="Times New Roman" w:eastAsia="仿宋" w:cs="Times New Roman"/>
          <w:sz w:val="30"/>
          <w:szCs w:val="30"/>
        </w:rPr>
      </w:pPr>
      <w:r>
        <w:rPr>
          <w:rFonts w:ascii="Times New Roman" w:eastAsia="黑体" w:cs="Times New Roman"/>
          <w:sz w:val="30"/>
          <w:szCs w:val="30"/>
        </w:rPr>
        <w:t>四、试卷分值：</w:t>
      </w:r>
      <w:r>
        <w:rPr>
          <w:rFonts w:ascii="Times New Roman" w:eastAsia="仿宋" w:cs="Times New Roman"/>
          <w:sz w:val="30"/>
          <w:szCs w:val="30"/>
        </w:rPr>
        <w:t>满分100分</w:t>
      </w:r>
    </w:p>
    <w:p w14:paraId="075DE8BB">
      <w:pPr>
        <w:ind w:firstLine="600" w:firstLineChars="200"/>
        <w:rPr>
          <w:rFonts w:ascii="Times New Roman" w:eastAsia="仿宋" w:cs="Times New Roman"/>
          <w:sz w:val="30"/>
          <w:szCs w:val="30"/>
        </w:rPr>
      </w:pPr>
      <w:r>
        <w:rPr>
          <w:rFonts w:ascii="Times New Roman" w:eastAsia="黑体" w:cs="Times New Roman"/>
          <w:sz w:val="30"/>
          <w:szCs w:val="30"/>
        </w:rPr>
        <w:t>五、题型范围：</w:t>
      </w:r>
      <w:r>
        <w:rPr>
          <w:rFonts w:ascii="Times New Roman" w:eastAsia="仿宋" w:cs="Times New Roman"/>
          <w:sz w:val="30"/>
          <w:szCs w:val="30"/>
        </w:rPr>
        <w:t>无选择题，无判断题，其他题型不限</w:t>
      </w:r>
    </w:p>
    <w:p w14:paraId="63D30741">
      <w:pPr>
        <w:ind w:firstLine="600" w:firstLineChars="200"/>
        <w:rPr>
          <w:rFonts w:ascii="Times New Roman" w:eastAsia="黑体" w:cs="Times New Roman"/>
          <w:sz w:val="30"/>
          <w:szCs w:val="30"/>
        </w:rPr>
      </w:pPr>
      <w:r>
        <w:rPr>
          <w:rFonts w:ascii="Times New Roman" w:eastAsia="黑体" w:cs="Times New Roman"/>
          <w:sz w:val="30"/>
          <w:szCs w:val="30"/>
        </w:rPr>
        <w:t>六、基本要求</w:t>
      </w:r>
    </w:p>
    <w:p w14:paraId="07DCE439">
      <w:pPr>
        <w:ind w:firstLine="600" w:firstLineChars="200"/>
        <w:rPr>
          <w:rFonts w:ascii="Times New Roman" w:eastAsia="仿宋" w:cs="Times New Roman"/>
          <w:sz w:val="30"/>
          <w:szCs w:val="30"/>
        </w:rPr>
      </w:pPr>
      <w:r>
        <w:rPr>
          <w:rFonts w:ascii="Times New Roman" w:eastAsia="仿宋" w:cs="Times New Roman"/>
          <w:sz w:val="30"/>
          <w:szCs w:val="30"/>
        </w:rPr>
        <w:t>以《高等职业教育专科英语课程标准（2021年版）》为主要依据，适当参考《高职高专教育英语课程教学基本要求（试行）》并结合教学实际，注重考查学生实际运用语言的能力。</w:t>
      </w:r>
    </w:p>
    <w:p w14:paraId="2CABAAAD">
      <w:pPr>
        <w:ind w:firstLine="640"/>
        <w:rPr>
          <w:rFonts w:ascii="Times New Roman" w:eastAsia="仿宋" w:cs="Times New Roman"/>
          <w:sz w:val="32"/>
          <w:szCs w:val="32"/>
        </w:rPr>
      </w:pPr>
    </w:p>
    <w:p w14:paraId="3913DED4">
      <w:pPr>
        <w:widowControl/>
        <w:spacing w:line="560" w:lineRule="exact"/>
        <w:ind w:firstLine="643"/>
        <w:rPr>
          <w:rFonts w:ascii="Times New Roman" w:eastAsia="仿宋_GB2312" w:cs="仿宋_GB2312"/>
          <w:b/>
          <w:sz w:val="32"/>
          <w:szCs w:val="32"/>
        </w:rPr>
      </w:pPr>
    </w:p>
    <w:p w14:paraId="5D98FD47">
      <w:pPr>
        <w:widowControl/>
        <w:spacing w:line="560" w:lineRule="exact"/>
        <w:ind w:firstLine="643"/>
        <w:rPr>
          <w:rFonts w:ascii="Times New Roman" w:eastAsia="仿宋_GB2312" w:cs="仿宋_GB2312"/>
          <w:b/>
          <w:sz w:val="32"/>
          <w:szCs w:val="32"/>
        </w:rPr>
      </w:pPr>
    </w:p>
    <w:p w14:paraId="1E5C4BA4">
      <w:pPr>
        <w:widowControl/>
        <w:spacing w:line="560" w:lineRule="exact"/>
        <w:ind w:firstLine="643"/>
        <w:rPr>
          <w:rFonts w:ascii="Times New Roman" w:eastAsia="仿宋_GB2312" w:cs="仿宋_GB2312"/>
          <w:b/>
          <w:sz w:val="32"/>
          <w:szCs w:val="32"/>
        </w:rPr>
      </w:pPr>
    </w:p>
    <w:p w14:paraId="6CD576FD">
      <w:pPr>
        <w:widowControl/>
        <w:spacing w:line="560" w:lineRule="exact"/>
        <w:ind w:firstLine="643"/>
        <w:rPr>
          <w:rFonts w:ascii="Times New Roman" w:eastAsia="仿宋_GB2312" w:cs="仿宋_GB2312"/>
          <w:b/>
          <w:sz w:val="32"/>
          <w:szCs w:val="32"/>
        </w:rPr>
      </w:pPr>
    </w:p>
    <w:p w14:paraId="20E59C3B">
      <w:pPr>
        <w:widowControl/>
        <w:spacing w:line="560" w:lineRule="exact"/>
        <w:rPr>
          <w:rFonts w:ascii="Times New Roman" w:eastAsia="仿宋_GB2312" w:cs="仿宋_GB2312"/>
          <w:b/>
          <w:sz w:val="32"/>
          <w:szCs w:val="32"/>
        </w:rPr>
      </w:pPr>
    </w:p>
    <w:p w14:paraId="611FFA71">
      <w:pPr>
        <w:widowControl/>
        <w:ind w:firstLine="640"/>
        <w:jc w:val="left"/>
        <w:rPr>
          <w:rFonts w:ascii="Times New Roman" w:eastAsia="黑体"/>
          <w:sz w:val="32"/>
        </w:rPr>
      </w:pPr>
      <w:r>
        <w:rPr>
          <w:rFonts w:hint="eastAsia" w:ascii="Times New Roman" w:eastAsia="黑体"/>
          <w:sz w:val="32"/>
        </w:rPr>
        <w:t>附件5</w:t>
      </w:r>
    </w:p>
    <w:p w14:paraId="6253D436">
      <w:pPr>
        <w:spacing w:line="400" w:lineRule="exact"/>
        <w:ind w:firstLine="640"/>
        <w:jc w:val="center"/>
        <w:rPr>
          <w:rFonts w:ascii="Times New Roman" w:eastAsia="黑体"/>
          <w:sz w:val="32"/>
        </w:rPr>
      </w:pPr>
      <w:r>
        <w:rPr>
          <w:rFonts w:ascii="Times New Roman" w:eastAsia="黑体"/>
          <w:sz w:val="32"/>
        </w:rPr>
        <w:t>202</w:t>
      </w:r>
      <w:r>
        <w:rPr>
          <w:rFonts w:hint="eastAsia" w:ascii="Times New Roman" w:eastAsia="黑体"/>
          <w:sz w:val="32"/>
        </w:rPr>
        <w:t>6</w:t>
      </w:r>
      <w:r>
        <w:rPr>
          <w:rFonts w:ascii="Times New Roman" w:eastAsia="黑体"/>
          <w:sz w:val="32"/>
        </w:rPr>
        <w:t>年普通专升本退役大学生士兵职业适应性综合</w:t>
      </w:r>
    </w:p>
    <w:p w14:paraId="3835F4FB">
      <w:pPr>
        <w:spacing w:line="400" w:lineRule="exact"/>
        <w:ind w:firstLine="640"/>
        <w:jc w:val="center"/>
        <w:rPr>
          <w:rFonts w:ascii="Times New Roman" w:eastAsia="黑体"/>
          <w:sz w:val="32"/>
        </w:rPr>
      </w:pPr>
      <w:r>
        <w:rPr>
          <w:rFonts w:hint="eastAsia" w:ascii="Times New Roman" w:eastAsia="黑体"/>
          <w:sz w:val="32"/>
        </w:rPr>
        <w:t xml:space="preserve"> </w:t>
      </w:r>
      <w:r>
        <w:rPr>
          <w:rFonts w:ascii="Times New Roman" w:eastAsia="黑体"/>
          <w:sz w:val="32"/>
        </w:rPr>
        <w:t>考查方案</w:t>
      </w:r>
    </w:p>
    <w:p w14:paraId="240E9F8F">
      <w:pPr>
        <w:spacing w:line="500" w:lineRule="exact"/>
        <w:ind w:firstLine="600" w:firstLineChars="200"/>
        <w:jc w:val="left"/>
        <w:rPr>
          <w:rFonts w:ascii="Times New Roman" w:eastAsia="仿宋_GB2312" w:cs="仿宋"/>
          <w:sz w:val="30"/>
          <w:szCs w:val="30"/>
        </w:rPr>
      </w:pPr>
      <w:r>
        <w:rPr>
          <w:rFonts w:hint="eastAsia" w:ascii="Times New Roman" w:eastAsia="仿宋_GB2312" w:cs="仿宋"/>
          <w:sz w:val="30"/>
          <w:szCs w:val="30"/>
          <w:lang w:val="zh-CN"/>
        </w:rPr>
        <w:t>本考试的目的是选拔</w:t>
      </w:r>
      <w:r>
        <w:rPr>
          <w:rFonts w:hint="eastAsia" w:ascii="Times New Roman" w:eastAsia="仿宋_GB2312" w:cs="仿宋"/>
          <w:sz w:val="30"/>
          <w:szCs w:val="30"/>
        </w:rPr>
        <w:t>退役大学生士兵</w:t>
      </w:r>
      <w:r>
        <w:rPr>
          <w:rFonts w:hint="eastAsia" w:ascii="Times New Roman" w:eastAsia="仿宋_GB2312" w:cs="仿宋"/>
          <w:sz w:val="30"/>
          <w:szCs w:val="30"/>
          <w:lang w:val="zh-CN"/>
        </w:rPr>
        <w:t>升入普通本科高校继续进行相关专业</w:t>
      </w:r>
      <w:r>
        <w:rPr>
          <w:rFonts w:hint="eastAsia" w:ascii="Times New Roman" w:eastAsia="仿宋_GB2312" w:cs="仿宋"/>
          <w:sz w:val="30"/>
          <w:szCs w:val="30"/>
        </w:rPr>
        <w:t>本</w:t>
      </w:r>
      <w:r>
        <w:rPr>
          <w:rFonts w:hint="eastAsia" w:ascii="Times New Roman" w:eastAsia="仿宋_GB2312" w:cs="仿宋"/>
          <w:sz w:val="30"/>
          <w:szCs w:val="30"/>
          <w:lang w:val="zh-CN"/>
        </w:rPr>
        <w:t>科阶段学习，考</w:t>
      </w:r>
      <w:r>
        <w:rPr>
          <w:rFonts w:hint="eastAsia" w:ascii="Times New Roman" w:eastAsia="仿宋_GB2312" w:cs="仿宋"/>
          <w:kern w:val="0"/>
          <w:sz w:val="30"/>
          <w:szCs w:val="30"/>
          <w:lang w:val="zh-CN"/>
        </w:rPr>
        <w:t>查考生是否</w:t>
      </w:r>
      <w:r>
        <w:rPr>
          <w:rFonts w:hint="eastAsia" w:ascii="Times New Roman" w:eastAsia="仿宋_GB2312" w:cs="仿宋"/>
          <w:sz w:val="30"/>
          <w:szCs w:val="30"/>
        </w:rPr>
        <w:t>具有一定的马克思主义理论素养、军事理论素养和专业知识，是否具有运用马克思主义立场、观点、方法来分析、解决实际问题的能力，以及是否具备社会实践能力和理论创新能力。</w:t>
      </w:r>
    </w:p>
    <w:p w14:paraId="4822687A">
      <w:pPr>
        <w:spacing w:line="500" w:lineRule="exact"/>
        <w:ind w:firstLine="600" w:firstLineChars="200"/>
        <w:jc w:val="left"/>
        <w:rPr>
          <w:rFonts w:ascii="Times New Roman" w:eastAsia="仿宋_GB2312" w:cs="仿宋"/>
          <w:sz w:val="30"/>
          <w:szCs w:val="30"/>
        </w:rPr>
      </w:pPr>
      <w:r>
        <w:rPr>
          <w:rFonts w:hint="eastAsia" w:ascii="Times New Roman" w:eastAsia="黑体" w:cs="仿宋"/>
          <w:sz w:val="30"/>
          <w:szCs w:val="30"/>
        </w:rPr>
        <w:t>一、考试形式：</w:t>
      </w:r>
      <w:r>
        <w:rPr>
          <w:rFonts w:hint="eastAsia" w:ascii="Times New Roman" w:eastAsia="仿宋_GB2312" w:cs="仿宋"/>
          <w:sz w:val="30"/>
          <w:szCs w:val="30"/>
        </w:rPr>
        <w:t>笔试、闭卷</w:t>
      </w:r>
    </w:p>
    <w:p w14:paraId="4E5AA3B3">
      <w:pPr>
        <w:spacing w:line="500" w:lineRule="exact"/>
        <w:ind w:firstLine="600" w:firstLineChars="200"/>
        <w:jc w:val="left"/>
        <w:rPr>
          <w:rFonts w:ascii="Times New Roman" w:eastAsia="仿宋_GB2312" w:cs="仿宋"/>
          <w:sz w:val="30"/>
          <w:szCs w:val="30"/>
        </w:rPr>
      </w:pPr>
      <w:r>
        <w:rPr>
          <w:rFonts w:hint="eastAsia" w:ascii="Times New Roman" w:eastAsia="黑体" w:cs="仿宋"/>
          <w:sz w:val="30"/>
          <w:szCs w:val="30"/>
        </w:rPr>
        <w:t>二、考试时长：</w:t>
      </w:r>
      <w:r>
        <w:rPr>
          <w:rFonts w:hint="eastAsia" w:ascii="Times New Roman" w:eastAsia="仿宋_GB2312" w:cs="仿宋"/>
          <w:sz w:val="30"/>
          <w:szCs w:val="30"/>
        </w:rPr>
        <w:t>90分钟</w:t>
      </w:r>
    </w:p>
    <w:p w14:paraId="7E510D31">
      <w:pPr>
        <w:spacing w:line="500" w:lineRule="exact"/>
        <w:ind w:firstLine="600" w:firstLineChars="200"/>
        <w:jc w:val="left"/>
        <w:rPr>
          <w:rFonts w:ascii="Times New Roman" w:eastAsia="仿宋_GB2312" w:cs="仿宋"/>
          <w:sz w:val="30"/>
          <w:szCs w:val="30"/>
        </w:rPr>
      </w:pPr>
      <w:r>
        <w:rPr>
          <w:rFonts w:ascii="Times New Roman" w:eastAsia="黑体" w:cs="仿宋"/>
          <w:sz w:val="30"/>
          <w:szCs w:val="30"/>
        </w:rPr>
        <w:t>三、考试要求及题型：</w:t>
      </w:r>
      <w:r>
        <w:rPr>
          <w:rFonts w:ascii="Times New Roman" w:eastAsia="仿宋_GB2312" w:cs="仿宋"/>
          <w:sz w:val="30"/>
          <w:szCs w:val="30"/>
        </w:rPr>
        <w:t>主要考查考生对政治理论、思想道德、军事理论、时事政治等方面内容的掌握程度以及运用有关原理分析、解决实际问题的能力。试卷总分：100分，题型范围：无选择题，</w:t>
      </w:r>
      <w:r>
        <w:rPr>
          <w:rFonts w:hint="eastAsia" w:ascii="Times New Roman" w:eastAsia="仿宋_GB2312" w:cs="仿宋"/>
          <w:sz w:val="30"/>
          <w:szCs w:val="30"/>
        </w:rPr>
        <w:t>无</w:t>
      </w:r>
      <w:r>
        <w:rPr>
          <w:rFonts w:ascii="Times New Roman" w:eastAsia="仿宋_GB2312" w:cs="仿宋"/>
          <w:sz w:val="30"/>
          <w:szCs w:val="30"/>
        </w:rPr>
        <w:t>判断题，其他题型不限。</w:t>
      </w:r>
    </w:p>
    <w:p w14:paraId="4CC36D5E">
      <w:pPr>
        <w:widowControl/>
        <w:spacing w:line="560" w:lineRule="exact"/>
        <w:ind w:firstLine="643"/>
        <w:rPr>
          <w:rFonts w:ascii="Times New Roman" w:eastAsia="仿宋_GB2312" w:cs="仿宋_GB2312"/>
          <w:b/>
          <w:sz w:val="32"/>
          <w:szCs w:val="32"/>
        </w:rPr>
      </w:pPr>
    </w:p>
    <w:p w14:paraId="360A267A">
      <w:pPr>
        <w:widowControl/>
        <w:spacing w:line="560" w:lineRule="exact"/>
        <w:ind w:firstLine="643"/>
        <w:rPr>
          <w:rFonts w:ascii="Times New Roman" w:eastAsia="仿宋_GB2312" w:cs="仿宋_GB2312"/>
          <w:b/>
          <w:sz w:val="32"/>
          <w:szCs w:val="32"/>
        </w:rPr>
      </w:pPr>
    </w:p>
    <w:p w14:paraId="5833ADED">
      <w:pPr>
        <w:widowControl/>
        <w:spacing w:line="560" w:lineRule="exact"/>
        <w:ind w:firstLine="643"/>
        <w:rPr>
          <w:rFonts w:ascii="Times New Roman" w:eastAsia="仿宋_GB2312" w:cs="仿宋_GB2312"/>
          <w:b/>
          <w:sz w:val="32"/>
          <w:szCs w:val="32"/>
        </w:rPr>
      </w:pPr>
    </w:p>
    <w:p w14:paraId="08780CF4">
      <w:pPr>
        <w:widowControl/>
        <w:spacing w:line="560" w:lineRule="exact"/>
        <w:ind w:firstLine="643"/>
        <w:rPr>
          <w:rFonts w:ascii="Times New Roman" w:eastAsia="仿宋_GB2312" w:cs="仿宋_GB2312"/>
          <w:b/>
          <w:sz w:val="32"/>
          <w:szCs w:val="32"/>
        </w:rPr>
      </w:pPr>
    </w:p>
    <w:p w14:paraId="60072566">
      <w:pPr>
        <w:widowControl/>
        <w:spacing w:line="560" w:lineRule="exact"/>
        <w:ind w:firstLine="643"/>
        <w:rPr>
          <w:rFonts w:ascii="Times New Roman" w:eastAsia="仿宋_GB2312" w:cs="仿宋_GB2312"/>
          <w:b/>
          <w:sz w:val="32"/>
          <w:szCs w:val="32"/>
        </w:rPr>
      </w:pPr>
    </w:p>
    <w:p w14:paraId="76C9DF94">
      <w:pPr>
        <w:widowControl/>
        <w:spacing w:line="560" w:lineRule="exact"/>
        <w:ind w:firstLine="643"/>
        <w:rPr>
          <w:rFonts w:ascii="Times New Roman" w:eastAsia="仿宋_GB2312" w:cs="仿宋_GB2312"/>
          <w:b/>
          <w:sz w:val="32"/>
          <w:szCs w:val="32"/>
        </w:rPr>
      </w:pPr>
    </w:p>
    <w:p w14:paraId="68336E09">
      <w:pPr>
        <w:widowControl/>
        <w:spacing w:line="560" w:lineRule="exact"/>
        <w:ind w:firstLine="643"/>
        <w:rPr>
          <w:rFonts w:ascii="Times New Roman" w:eastAsia="仿宋_GB2312" w:cs="仿宋_GB2312"/>
          <w:b/>
          <w:sz w:val="32"/>
          <w:szCs w:val="32"/>
        </w:rPr>
      </w:pPr>
    </w:p>
    <w:p w14:paraId="0350F4AB">
      <w:pPr>
        <w:widowControl/>
        <w:spacing w:line="560" w:lineRule="exact"/>
        <w:ind w:firstLine="643"/>
        <w:rPr>
          <w:rFonts w:ascii="Times New Roman" w:eastAsia="仿宋_GB2312" w:cs="仿宋_GB2312"/>
          <w:b/>
          <w:sz w:val="32"/>
          <w:szCs w:val="32"/>
        </w:rPr>
      </w:pPr>
    </w:p>
    <w:p w14:paraId="691C020D">
      <w:pPr>
        <w:widowControl/>
        <w:spacing w:line="560" w:lineRule="exact"/>
        <w:ind w:firstLine="643"/>
        <w:rPr>
          <w:rFonts w:ascii="Times New Roman" w:eastAsia="仿宋_GB2312" w:cs="仿宋_GB2312"/>
          <w:b/>
          <w:sz w:val="32"/>
          <w:szCs w:val="32"/>
        </w:rPr>
      </w:pPr>
    </w:p>
    <w:p w14:paraId="1982C46F">
      <w:pPr>
        <w:widowControl/>
        <w:spacing w:line="560" w:lineRule="exact"/>
        <w:ind w:firstLine="643"/>
        <w:rPr>
          <w:rFonts w:ascii="Times New Roman" w:eastAsia="仿宋_GB2312" w:cs="仿宋_GB2312"/>
          <w:b/>
          <w:sz w:val="32"/>
          <w:szCs w:val="32"/>
        </w:rPr>
      </w:pPr>
    </w:p>
    <w:p w14:paraId="3C16FA6C">
      <w:pPr>
        <w:spacing w:line="400" w:lineRule="exact"/>
        <w:ind w:firstLine="0"/>
        <w:jc w:val="left"/>
        <w:rPr>
          <w:rFonts w:ascii="Times New Roman" w:eastAsia="黑体"/>
          <w:sz w:val="32"/>
        </w:rPr>
      </w:pPr>
    </w:p>
    <w:sectPr>
      <w:footerReference r:id="rId3" w:type="default"/>
      <w:footerReference r:id="rId4"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Luxi Sans">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olor Emoji">
    <w:altName w:val="Segoe Print"/>
    <w:panose1 w:val="00000000000000000000"/>
    <w:charset w:val="00"/>
    <w:family w:val="auto"/>
    <w:pitch w:val="default"/>
    <w:sig w:usb0="00000000" w:usb1="00000000" w:usb2="00000000" w:usb3="00000000" w:csb0="00000000" w:csb1="00000000"/>
  </w:font>
  <w:font w:name="方正小标宋简体">
    <w:panose1 w:val="02000000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8B414B">
    <w:pPr>
      <w:pStyle w:val="7"/>
      <w:wordWrap w:val="0"/>
      <w:ind w:firstLine="420"/>
      <w:jc w:val="right"/>
      <w:rPr>
        <w:rFonts w:ascii="仿宋_GB2312" w:eastAsia="仿宋_GB2312"/>
        <w:sz w:val="21"/>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E190D0">
    <w:pPr>
      <w:pStyle w:val="7"/>
      <w:wordWrap w:val="0"/>
      <w:ind w:right="420" w:firstLine="420"/>
      <w:rPr>
        <w:rFonts w:ascii="仿宋_GB2312" w:eastAsia="仿宋_GB2312"/>
        <w:sz w:val="21"/>
      </w:rPr>
    </w:pPr>
  </w:p>
  <w:p w14:paraId="1013B361"/>
  <w:p w14:paraId="4D8F56C9"/>
  <w:p w14:paraId="1119DF1D"/>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8B3299C"/>
    <w:multiLevelType w:val="singleLevel"/>
    <w:tmpl w:val="E8B3299C"/>
    <w:lvl w:ilvl="0" w:tentative="0">
      <w:start w:val="2"/>
      <w:numFmt w:val="chineseCounting"/>
      <w:suff w:val="nothing"/>
      <w:lvlText w:val="（%1）"/>
      <w:lvlJc w:val="left"/>
      <w:pPr>
        <w:tabs>
          <w:tab w:val="left" w:pos="0"/>
        </w:tabs>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3"/>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hkY2JkYTE5OGZlYjBlZmRhMjNjNTQyNDA1YWViOTMifQ=="/>
  </w:docVars>
  <w:rsids>
    <w:rsidRoot w:val="00C72E2B"/>
    <w:rsid w:val="0007004E"/>
    <w:rsid w:val="00086946"/>
    <w:rsid w:val="00086F61"/>
    <w:rsid w:val="000A6C40"/>
    <w:rsid w:val="000B2310"/>
    <w:rsid w:val="00111BCE"/>
    <w:rsid w:val="00156FB5"/>
    <w:rsid w:val="0016591B"/>
    <w:rsid w:val="00172112"/>
    <w:rsid w:val="001C4273"/>
    <w:rsid w:val="001C6676"/>
    <w:rsid w:val="00223650"/>
    <w:rsid w:val="00233730"/>
    <w:rsid w:val="00253144"/>
    <w:rsid w:val="00255C0B"/>
    <w:rsid w:val="00273F43"/>
    <w:rsid w:val="002B5437"/>
    <w:rsid w:val="002C1F2D"/>
    <w:rsid w:val="00320C3E"/>
    <w:rsid w:val="00330DC1"/>
    <w:rsid w:val="003801E4"/>
    <w:rsid w:val="003901E3"/>
    <w:rsid w:val="003A2A19"/>
    <w:rsid w:val="003A2BBB"/>
    <w:rsid w:val="003A3BE3"/>
    <w:rsid w:val="003A6742"/>
    <w:rsid w:val="003B2362"/>
    <w:rsid w:val="003D1680"/>
    <w:rsid w:val="00410B83"/>
    <w:rsid w:val="004378D9"/>
    <w:rsid w:val="004576ED"/>
    <w:rsid w:val="00462B5E"/>
    <w:rsid w:val="00466860"/>
    <w:rsid w:val="00471ACD"/>
    <w:rsid w:val="004801ED"/>
    <w:rsid w:val="004916CD"/>
    <w:rsid w:val="004C7F41"/>
    <w:rsid w:val="004F2B93"/>
    <w:rsid w:val="00566607"/>
    <w:rsid w:val="005A13B3"/>
    <w:rsid w:val="005E374F"/>
    <w:rsid w:val="005E787D"/>
    <w:rsid w:val="00603E84"/>
    <w:rsid w:val="00641B0A"/>
    <w:rsid w:val="00647349"/>
    <w:rsid w:val="00652C54"/>
    <w:rsid w:val="00664783"/>
    <w:rsid w:val="006B7CE4"/>
    <w:rsid w:val="007F651C"/>
    <w:rsid w:val="007F7019"/>
    <w:rsid w:val="00847F12"/>
    <w:rsid w:val="00851C28"/>
    <w:rsid w:val="008D7FC8"/>
    <w:rsid w:val="008F312E"/>
    <w:rsid w:val="009704B9"/>
    <w:rsid w:val="009736B6"/>
    <w:rsid w:val="009A11EC"/>
    <w:rsid w:val="009B42F5"/>
    <w:rsid w:val="009C51CB"/>
    <w:rsid w:val="009F3808"/>
    <w:rsid w:val="009F60B4"/>
    <w:rsid w:val="00A057C8"/>
    <w:rsid w:val="00A1286B"/>
    <w:rsid w:val="00A26C22"/>
    <w:rsid w:val="00A4191C"/>
    <w:rsid w:val="00A60D1C"/>
    <w:rsid w:val="00A63D42"/>
    <w:rsid w:val="00AA0E1D"/>
    <w:rsid w:val="00AA6CBE"/>
    <w:rsid w:val="00AA7728"/>
    <w:rsid w:val="00AE474A"/>
    <w:rsid w:val="00AE5765"/>
    <w:rsid w:val="00B21680"/>
    <w:rsid w:val="00B6755A"/>
    <w:rsid w:val="00B75984"/>
    <w:rsid w:val="00B90C81"/>
    <w:rsid w:val="00BA01A7"/>
    <w:rsid w:val="00BA35C1"/>
    <w:rsid w:val="00BB27FF"/>
    <w:rsid w:val="00BB62F7"/>
    <w:rsid w:val="00C033EE"/>
    <w:rsid w:val="00C53036"/>
    <w:rsid w:val="00C72E2B"/>
    <w:rsid w:val="00C86BE7"/>
    <w:rsid w:val="00CA78D1"/>
    <w:rsid w:val="00CE4974"/>
    <w:rsid w:val="00D23570"/>
    <w:rsid w:val="00D540A5"/>
    <w:rsid w:val="00D84CE0"/>
    <w:rsid w:val="00E11B92"/>
    <w:rsid w:val="00E45170"/>
    <w:rsid w:val="00E635E6"/>
    <w:rsid w:val="00E71F3C"/>
    <w:rsid w:val="00E730F3"/>
    <w:rsid w:val="00E80C80"/>
    <w:rsid w:val="00EF45B7"/>
    <w:rsid w:val="00F14B20"/>
    <w:rsid w:val="00F15157"/>
    <w:rsid w:val="00F272F3"/>
    <w:rsid w:val="00F30431"/>
    <w:rsid w:val="00F3120F"/>
    <w:rsid w:val="00F53DF0"/>
    <w:rsid w:val="00F77C02"/>
    <w:rsid w:val="00F81070"/>
    <w:rsid w:val="00F86344"/>
    <w:rsid w:val="00FE15F0"/>
    <w:rsid w:val="01C7267B"/>
    <w:rsid w:val="02864588"/>
    <w:rsid w:val="02897931"/>
    <w:rsid w:val="02AB0CDD"/>
    <w:rsid w:val="02FB0A7E"/>
    <w:rsid w:val="03526DA2"/>
    <w:rsid w:val="036C41CF"/>
    <w:rsid w:val="03D66BA6"/>
    <w:rsid w:val="04253689"/>
    <w:rsid w:val="0588126E"/>
    <w:rsid w:val="05990B6F"/>
    <w:rsid w:val="062E4DCD"/>
    <w:rsid w:val="065F7326"/>
    <w:rsid w:val="06965761"/>
    <w:rsid w:val="06D41FB1"/>
    <w:rsid w:val="07027CB2"/>
    <w:rsid w:val="077B0190"/>
    <w:rsid w:val="085E53BC"/>
    <w:rsid w:val="0869448C"/>
    <w:rsid w:val="08E51398"/>
    <w:rsid w:val="08F655F4"/>
    <w:rsid w:val="091F350F"/>
    <w:rsid w:val="092A1EAD"/>
    <w:rsid w:val="096B25D8"/>
    <w:rsid w:val="09A11A04"/>
    <w:rsid w:val="0ABA22DD"/>
    <w:rsid w:val="0BA40088"/>
    <w:rsid w:val="0BA50903"/>
    <w:rsid w:val="0BDF2EAC"/>
    <w:rsid w:val="0CB11F5E"/>
    <w:rsid w:val="0D0E5602"/>
    <w:rsid w:val="0D273B7D"/>
    <w:rsid w:val="0E7436DF"/>
    <w:rsid w:val="0EFF7EDE"/>
    <w:rsid w:val="0F5C551E"/>
    <w:rsid w:val="0F707EAE"/>
    <w:rsid w:val="10660F5F"/>
    <w:rsid w:val="107A44C2"/>
    <w:rsid w:val="11681925"/>
    <w:rsid w:val="124D682A"/>
    <w:rsid w:val="13273885"/>
    <w:rsid w:val="137837D5"/>
    <w:rsid w:val="137C6A85"/>
    <w:rsid w:val="13C568B3"/>
    <w:rsid w:val="13F07810"/>
    <w:rsid w:val="14662094"/>
    <w:rsid w:val="147B459E"/>
    <w:rsid w:val="14A71C93"/>
    <w:rsid w:val="14C206CC"/>
    <w:rsid w:val="14E34300"/>
    <w:rsid w:val="152D72F1"/>
    <w:rsid w:val="15396F1C"/>
    <w:rsid w:val="15750CAF"/>
    <w:rsid w:val="15835095"/>
    <w:rsid w:val="16635EFB"/>
    <w:rsid w:val="16821FE0"/>
    <w:rsid w:val="1684100F"/>
    <w:rsid w:val="17190A91"/>
    <w:rsid w:val="18C03544"/>
    <w:rsid w:val="198D3D53"/>
    <w:rsid w:val="19B65058"/>
    <w:rsid w:val="19C441F5"/>
    <w:rsid w:val="1A1D6E85"/>
    <w:rsid w:val="1A7867B1"/>
    <w:rsid w:val="1C0868FA"/>
    <w:rsid w:val="1C462342"/>
    <w:rsid w:val="1D4E673D"/>
    <w:rsid w:val="1D81043C"/>
    <w:rsid w:val="1E3F0390"/>
    <w:rsid w:val="1F813391"/>
    <w:rsid w:val="2020752F"/>
    <w:rsid w:val="206552D1"/>
    <w:rsid w:val="20F018E1"/>
    <w:rsid w:val="21C574C1"/>
    <w:rsid w:val="21F95081"/>
    <w:rsid w:val="22065CF7"/>
    <w:rsid w:val="227F6765"/>
    <w:rsid w:val="22F315F8"/>
    <w:rsid w:val="231921B3"/>
    <w:rsid w:val="236731F7"/>
    <w:rsid w:val="23896E21"/>
    <w:rsid w:val="24E101A2"/>
    <w:rsid w:val="25315EDA"/>
    <w:rsid w:val="253D662D"/>
    <w:rsid w:val="26243549"/>
    <w:rsid w:val="26413777"/>
    <w:rsid w:val="26B77702"/>
    <w:rsid w:val="26E82047"/>
    <w:rsid w:val="271565FB"/>
    <w:rsid w:val="271B474C"/>
    <w:rsid w:val="2843459F"/>
    <w:rsid w:val="29D9244E"/>
    <w:rsid w:val="2A21651D"/>
    <w:rsid w:val="2A6B0E76"/>
    <w:rsid w:val="2AB72780"/>
    <w:rsid w:val="2B08611B"/>
    <w:rsid w:val="2B8F45B1"/>
    <w:rsid w:val="2C002162"/>
    <w:rsid w:val="2C8043FC"/>
    <w:rsid w:val="2D2411D9"/>
    <w:rsid w:val="2D56697C"/>
    <w:rsid w:val="2D7E4FD2"/>
    <w:rsid w:val="2DC50D36"/>
    <w:rsid w:val="2EB068E3"/>
    <w:rsid w:val="2FD1009E"/>
    <w:rsid w:val="2FDE00E4"/>
    <w:rsid w:val="30263DD1"/>
    <w:rsid w:val="303845C1"/>
    <w:rsid w:val="30A65852"/>
    <w:rsid w:val="318A1042"/>
    <w:rsid w:val="31D9400C"/>
    <w:rsid w:val="32686517"/>
    <w:rsid w:val="329069E0"/>
    <w:rsid w:val="32A63A63"/>
    <w:rsid w:val="32FA6B9A"/>
    <w:rsid w:val="331D7A9E"/>
    <w:rsid w:val="33DD400A"/>
    <w:rsid w:val="351A5FB8"/>
    <w:rsid w:val="36227A13"/>
    <w:rsid w:val="3673475C"/>
    <w:rsid w:val="372633C5"/>
    <w:rsid w:val="37311606"/>
    <w:rsid w:val="3756532C"/>
    <w:rsid w:val="37EB2F17"/>
    <w:rsid w:val="39CB0F40"/>
    <w:rsid w:val="3A4F49E1"/>
    <w:rsid w:val="3B675D5A"/>
    <w:rsid w:val="3BE16CCE"/>
    <w:rsid w:val="3C596B10"/>
    <w:rsid w:val="3CA259F8"/>
    <w:rsid w:val="3CE048FE"/>
    <w:rsid w:val="3D595B76"/>
    <w:rsid w:val="3D78424E"/>
    <w:rsid w:val="3DA375C2"/>
    <w:rsid w:val="3E845569"/>
    <w:rsid w:val="3F6533DA"/>
    <w:rsid w:val="3FA806EF"/>
    <w:rsid w:val="3FCF2120"/>
    <w:rsid w:val="403703F1"/>
    <w:rsid w:val="411A3FC3"/>
    <w:rsid w:val="417867DE"/>
    <w:rsid w:val="41AA19BC"/>
    <w:rsid w:val="42C2444E"/>
    <w:rsid w:val="43261D79"/>
    <w:rsid w:val="44136A7F"/>
    <w:rsid w:val="446E1F07"/>
    <w:rsid w:val="44AC10D1"/>
    <w:rsid w:val="44BE325E"/>
    <w:rsid w:val="44EF02C8"/>
    <w:rsid w:val="45F60406"/>
    <w:rsid w:val="463E3A82"/>
    <w:rsid w:val="489765CC"/>
    <w:rsid w:val="496B4C67"/>
    <w:rsid w:val="49E703A0"/>
    <w:rsid w:val="4A475C3E"/>
    <w:rsid w:val="4A87337E"/>
    <w:rsid w:val="4B900DD6"/>
    <w:rsid w:val="4D6E6C73"/>
    <w:rsid w:val="4D716331"/>
    <w:rsid w:val="4DA71FA1"/>
    <w:rsid w:val="4DC64183"/>
    <w:rsid w:val="4F68753C"/>
    <w:rsid w:val="4F883433"/>
    <w:rsid w:val="4FB36F13"/>
    <w:rsid w:val="4FD439C2"/>
    <w:rsid w:val="50240B04"/>
    <w:rsid w:val="509811FC"/>
    <w:rsid w:val="51237AAF"/>
    <w:rsid w:val="516714DA"/>
    <w:rsid w:val="51A40E9A"/>
    <w:rsid w:val="51E646F3"/>
    <w:rsid w:val="52432A92"/>
    <w:rsid w:val="52720E14"/>
    <w:rsid w:val="52A6309A"/>
    <w:rsid w:val="53426A39"/>
    <w:rsid w:val="538232D9"/>
    <w:rsid w:val="54C16083"/>
    <w:rsid w:val="55882969"/>
    <w:rsid w:val="55897189"/>
    <w:rsid w:val="55C71330"/>
    <w:rsid w:val="55E96968"/>
    <w:rsid w:val="56020701"/>
    <w:rsid w:val="564A4744"/>
    <w:rsid w:val="5672751A"/>
    <w:rsid w:val="5718291D"/>
    <w:rsid w:val="57205845"/>
    <w:rsid w:val="574D20D2"/>
    <w:rsid w:val="58842126"/>
    <w:rsid w:val="58EC59A6"/>
    <w:rsid w:val="59B63CDD"/>
    <w:rsid w:val="59FA47D9"/>
    <w:rsid w:val="5A20384C"/>
    <w:rsid w:val="5A2F1CE1"/>
    <w:rsid w:val="5B120D60"/>
    <w:rsid w:val="5B402742"/>
    <w:rsid w:val="5BF925A6"/>
    <w:rsid w:val="5C56273B"/>
    <w:rsid w:val="5C5D0D87"/>
    <w:rsid w:val="5C64154B"/>
    <w:rsid w:val="5C6A36E5"/>
    <w:rsid w:val="5E0711F6"/>
    <w:rsid w:val="5E1F13A0"/>
    <w:rsid w:val="5FBF7663"/>
    <w:rsid w:val="60F666DC"/>
    <w:rsid w:val="61430134"/>
    <w:rsid w:val="615564D1"/>
    <w:rsid w:val="61AE705F"/>
    <w:rsid w:val="629244AA"/>
    <w:rsid w:val="6368244F"/>
    <w:rsid w:val="636B687D"/>
    <w:rsid w:val="6452680B"/>
    <w:rsid w:val="649A11C2"/>
    <w:rsid w:val="65353519"/>
    <w:rsid w:val="66133DD9"/>
    <w:rsid w:val="661D052C"/>
    <w:rsid w:val="66A870A3"/>
    <w:rsid w:val="68C7195C"/>
    <w:rsid w:val="69027DDE"/>
    <w:rsid w:val="690C4C13"/>
    <w:rsid w:val="69391E5C"/>
    <w:rsid w:val="6A667059"/>
    <w:rsid w:val="6B580922"/>
    <w:rsid w:val="6BB714A5"/>
    <w:rsid w:val="6BD33C3C"/>
    <w:rsid w:val="6C04142F"/>
    <w:rsid w:val="6CC33B4E"/>
    <w:rsid w:val="6E2532D2"/>
    <w:rsid w:val="6E9F2B3A"/>
    <w:rsid w:val="6F3255EE"/>
    <w:rsid w:val="70085FCA"/>
    <w:rsid w:val="706A7177"/>
    <w:rsid w:val="70932B72"/>
    <w:rsid w:val="71D70FB4"/>
    <w:rsid w:val="73A54E9D"/>
    <w:rsid w:val="73F529F2"/>
    <w:rsid w:val="74363F40"/>
    <w:rsid w:val="745B7D5E"/>
    <w:rsid w:val="74736F42"/>
    <w:rsid w:val="751F6782"/>
    <w:rsid w:val="753A0DDD"/>
    <w:rsid w:val="75A53ABC"/>
    <w:rsid w:val="75E1612D"/>
    <w:rsid w:val="76063360"/>
    <w:rsid w:val="79A30CC7"/>
    <w:rsid w:val="79A401F0"/>
    <w:rsid w:val="79BE5F40"/>
    <w:rsid w:val="7A320D06"/>
    <w:rsid w:val="7A5F24F5"/>
    <w:rsid w:val="7A6C4A32"/>
    <w:rsid w:val="7C072E9D"/>
    <w:rsid w:val="7C3F595C"/>
    <w:rsid w:val="7C8F28EA"/>
    <w:rsid w:val="7CBF18E5"/>
    <w:rsid w:val="7D7D0F19"/>
    <w:rsid w:val="7DFE7DD8"/>
    <w:rsid w:val="7DFF35F5"/>
    <w:rsid w:val="7E0B3243"/>
    <w:rsid w:val="7ED253C4"/>
    <w:rsid w:val="7EF13173"/>
    <w:rsid w:val="7FD80C9B"/>
    <w:rsid w:val="7FE450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等线" w:hAnsi="Times New Roman" w:eastAsia="等线" w:cs="Arial"/>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rPr>
  </w:style>
  <w:style w:type="paragraph" w:styleId="3">
    <w:name w:val="heading 2"/>
    <w:basedOn w:val="1"/>
    <w:next w:val="1"/>
    <w:qFormat/>
    <w:uiPriority w:val="0"/>
    <w:pPr>
      <w:keepNext/>
      <w:keepLines/>
      <w:spacing w:before="260" w:after="260" w:line="415" w:lineRule="auto"/>
      <w:outlineLvl w:val="1"/>
    </w:pPr>
    <w:rPr>
      <w:rFonts w:ascii="Luxi Sans" w:hAnsi="Luxi Sans" w:eastAsia="黑体"/>
      <w:b/>
      <w:sz w:val="32"/>
    </w:rPr>
  </w:style>
  <w:style w:type="paragraph" w:styleId="4">
    <w:name w:val="heading 3"/>
    <w:basedOn w:val="1"/>
    <w:next w:val="1"/>
    <w:autoRedefine/>
    <w:qFormat/>
    <w:uiPriority w:val="0"/>
    <w:pPr>
      <w:keepNext/>
      <w:keepLines/>
      <w:spacing w:before="260" w:after="260" w:line="415" w:lineRule="auto"/>
      <w:outlineLvl w:val="2"/>
    </w:pPr>
    <w:rPr>
      <w:b/>
      <w:sz w:val="32"/>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alloon Text"/>
    <w:basedOn w:val="1"/>
    <w:qFormat/>
    <w:uiPriority w:val="0"/>
    <w:rPr>
      <w:sz w:val="18"/>
      <w:szCs w:val="18"/>
    </w:rPr>
  </w:style>
  <w:style w:type="paragraph" w:styleId="7">
    <w:name w:val="footer"/>
    <w:basedOn w:val="1"/>
    <w:qFormat/>
    <w:uiPriority w:val="0"/>
    <w:pPr>
      <w:tabs>
        <w:tab w:val="center" w:pos="4153"/>
        <w:tab w:val="right" w:pos="8306"/>
      </w:tabs>
      <w:snapToGrid w:val="0"/>
      <w:jc w:val="left"/>
    </w:pPr>
    <w:rPr>
      <w:sz w:val="18"/>
      <w:szCs w:val="18"/>
    </w:rPr>
  </w:style>
  <w:style w:type="paragraph" w:styleId="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spacing w:before="100" w:beforeAutospacing="1" w:after="100" w:afterAutospacing="1"/>
      <w:jc w:val="left"/>
    </w:pPr>
    <w:rPr>
      <w:rFonts w:ascii="Times New Roman" w:eastAsia="仿宋_GB2312" w:cs="Times New Roman"/>
      <w:kern w:val="0"/>
      <w:sz w:val="24"/>
      <w:szCs w:val="24"/>
    </w:rPr>
  </w:style>
  <w:style w:type="character" w:styleId="12">
    <w:name w:val="Strong"/>
    <w:qFormat/>
    <w:uiPriority w:val="0"/>
    <w:rPr>
      <w:b/>
    </w:rPr>
  </w:style>
  <w:style w:type="character" w:styleId="13">
    <w:name w:val="Hyperlink"/>
    <w:basedOn w:val="11"/>
    <w:qFormat/>
    <w:uiPriority w:val="0"/>
    <w:rPr>
      <w:color w:val="0563C1"/>
      <w:u w:val="single"/>
    </w:rPr>
  </w:style>
  <w:style w:type="character" w:styleId="14">
    <w:name w:val="annotation reference"/>
    <w:basedOn w:val="11"/>
    <w:qFormat/>
    <w:uiPriority w:val="0"/>
    <w:rPr>
      <w:sz w:val="21"/>
      <w:szCs w:val="21"/>
    </w:rPr>
  </w:style>
  <w:style w:type="paragraph" w:customStyle="1" w:styleId="15">
    <w:name w:val="列出段落1"/>
    <w:basedOn w:val="1"/>
    <w:qFormat/>
    <w:uiPriority w:val="0"/>
    <w:pPr>
      <w:ind w:firstLine="200" w:firstLineChars="200"/>
    </w:pPr>
  </w:style>
  <w:style w:type="paragraph" w:customStyle="1" w:styleId="16">
    <w:name w:val="Body text|1"/>
    <w:basedOn w:val="1"/>
    <w:qFormat/>
    <w:uiPriority w:val="0"/>
    <w:pPr>
      <w:spacing w:line="451" w:lineRule="auto"/>
      <w:ind w:firstLine="400"/>
      <w:jc w:val="left"/>
    </w:pPr>
    <w:rPr>
      <w:rFonts w:ascii="宋体" w:eastAsia="宋体" w:cs="宋体"/>
      <w:sz w:val="28"/>
      <w:szCs w:val="28"/>
      <w:lang w:val="zh-TW" w:eastAsia="zh-TW" w:bidi="zh-TW"/>
    </w:rPr>
  </w:style>
  <w:style w:type="paragraph" w:customStyle="1" w:styleId="17">
    <w:name w:val="修订1"/>
    <w:qFormat/>
    <w:uiPriority w:val="0"/>
    <w:rPr>
      <w:rFonts w:ascii="等线" w:hAnsi="Times New Roman" w:eastAsia="等线" w:cs="Arial"/>
      <w:kern w:val="2"/>
      <w:sz w:val="21"/>
      <w:szCs w:val="22"/>
      <w:lang w:val="en-US" w:eastAsia="zh-CN" w:bidi="ar-SA"/>
    </w:rPr>
  </w:style>
  <w:style w:type="paragraph" w:customStyle="1" w:styleId="18">
    <w:name w:val="列出段落2"/>
    <w:basedOn w:val="1"/>
    <w:qFormat/>
    <w:uiPriority w:val="0"/>
    <w:pPr>
      <w:ind w:firstLine="200" w:firstLineChars="200"/>
    </w:pPr>
  </w:style>
  <w:style w:type="character" w:customStyle="1" w:styleId="19">
    <w:name w:val="font11"/>
    <w:basedOn w:val="11"/>
    <w:autoRedefine/>
    <w:qFormat/>
    <w:uiPriority w:val="0"/>
    <w:rPr>
      <w:rFonts w:ascii="等线" w:eastAsia="等线"/>
      <w:b/>
      <w:bCs/>
      <w:color w:val="000000"/>
      <w:sz w:val="22"/>
      <w:szCs w:val="22"/>
      <w:u w:val="none"/>
    </w:rPr>
  </w:style>
  <w:style w:type="character" w:customStyle="1" w:styleId="20">
    <w:name w:val="font21"/>
    <w:basedOn w:val="11"/>
    <w:qFormat/>
    <w:uiPriority w:val="0"/>
    <w:rPr>
      <w:rFonts w:ascii="仿宋" w:eastAsia="仿宋"/>
      <w:color w:val="000000"/>
      <w:sz w:val="24"/>
      <w:szCs w:val="24"/>
      <w:u w:val="none"/>
    </w:rPr>
  </w:style>
  <w:style w:type="character" w:customStyle="1" w:styleId="21">
    <w:name w:val="font31"/>
    <w:basedOn w:val="11"/>
    <w:qFormat/>
    <w:uiPriority w:val="0"/>
    <w:rPr>
      <w:rFonts w:ascii="Color Emoji" w:hAnsi="Color Emoji" w:eastAsia="Color Emoji" w:cs="Color Emoji"/>
      <w:color w:val="000000"/>
      <w:sz w:val="20"/>
      <w:szCs w:val="20"/>
      <w:u w:val="none"/>
    </w:rPr>
  </w:style>
  <w:style w:type="character" w:customStyle="1" w:styleId="22">
    <w:name w:val="font41"/>
    <w:basedOn w:val="11"/>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a2e11f55-ec67-4df9-a67e-0762f8c18d22</errorID>
      <errorWord>涉及到</errorWord>
      <group>L1_Grammar</group>
      <groupName>语法问题</groupName>
      <ability>L2_Grammar</ability>
      <abilityName>语法错误</abilityName>
      <candidateList>
        <item>涉及</item>
      </candidateList>
      <explain>〈动〉牵涉到；关联到：案子～好几个人｜这个问题～面很广。</explain>
      <paraID>13A6B4E6</paraID>
      <start>105</start>
      <end>108</end>
      <status>unmodified</status>
      <modifiedWord/>
      <trackRevisions>false</trackRevisions>
    </reviewItem>
    <reviewItem>
      <errorID>27fa22a7-ed21-4ba9-88c4-4096f209fc3f</errorID>
      <errorWord>入闱</errorWord>
      <group>L1_Word</group>
      <groupName>字词问题</groupName>
      <ability>L2_Typo</ability>
      <abilityName>字词错误</abilityName>
      <candidateList>
        <item>入围</item>
      </candidateList>
      <explain/>
      <paraID>5838124D</paraID>
      <start>76</start>
      <end>78</end>
      <status>unmodified</status>
      <modifiedWord/>
      <trackRevisions>false</trackRevisions>
    </reviewItem>
    <reviewItem>
      <errorID>0d1c55e8-5d6a-430d-be73-946e9ac8f56f</errorID>
      <errorWord>考查</errorWord>
      <group>L1_Word</group>
      <groupName>字词问题</groupName>
      <ability>L2_Typo</ability>
      <abilityName>字词错误</abilityName>
      <candidateList>
        <item>考察</item>
      </candidateList>
      <explain>〈动〉❶实地观察调查：他们到各地～水利工程。❷细致深刻地观察：进行科学研究，必须勤于～和思索，才能有成就。</explain>
      <paraID> 8821675</paraID>
      <start>28</start>
      <end>30</end>
      <status>unmodified</status>
      <modifiedWord/>
      <trackRevisions>false</trackRevisions>
    </reviewItem>
    <reviewItem>
      <errorID>710b4d67-347c-4681-98fd-c2794eacd4c0</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74787CC0</paraID>
      <start>83</start>
      <end>84</end>
      <status>unmodified</status>
      <modifiedWord/>
      <trackRevisions>false</trackRevisions>
    </reviewItem>
    <reviewItem>
      <errorID>5e403a55-d705-476d-b1a7-7b0527286d3e</errorID>
      <errorWord>监察部</errorWord>
      <group>L1_Knowledge</group>
      <groupName>知识性问题</groupName>
      <ability>L2_Organization</ability>
      <abilityName>机构检查</abilityName>
      <candidateList>
        <item>国家监察委员会</item>
      </candidateList>
      <explain>2018年3月，中共中央印发了《深化党和国家机构改革方案》，将监察部的职责整合到新组建的国家监察委员会。不再保留监察部。</explain>
      <paraID>4C2B45B8</paraID>
      <start>15</start>
      <end>18</end>
      <status>unmodified</status>
      <modifiedWord/>
      <trackRevisions>false</trackRevisions>
    </reviewItem>
    <reviewItem>
      <errorID>cb7f7590-8bf5-43b7-ab0e-8cfb9e5cd4bc</errorID>
      <errorWord>：</errorWord>
      <group>L1_Format</group>
      <groupName>格式问题</groupName>
      <ability>L2_HalfPunc</ability>
      <abilityName>全半角检查</abilityName>
      <candidateList>
        <item>:</item>
      </candidateList>
      <explain>文本全半角错误。</explain>
      <paraID>6E538A3D</paraID>
      <start>3</start>
      <end>4</end>
      <status>unmodified</status>
      <modifiedWord/>
      <trackRevisions>false</trackRevisions>
    </reviewItem>
    <reviewItem>
      <errorID>0e6df7f3-531b-46d1-917f-567c5064e39d</errorID>
      <errorWord>：</errorWord>
      <group>L1_Format</group>
      <groupName>格式问题</groupName>
      <ability>L2_HalfPunc</ability>
      <abilityName>全半角检查</abilityName>
      <candidateList>
        <item>:</item>
      </candidateList>
      <explain>文本全半角错误。</explain>
      <paraID>765594CB</paraID>
      <start>3</start>
      <end>4</end>
      <status>unmodified</status>
      <modifiedWord/>
      <trackRevisions>false</trackRevisions>
    </reviewItem>
    <reviewItem>
      <errorID>679b6129-d021-44e4-bd00-19a19f5f6b62</errorID>
      <errorWord>：</errorWord>
      <group>L1_Format</group>
      <groupName>格式问题</groupName>
      <ability>L2_HalfPunc</ability>
      <abilityName>全半角检查</abilityName>
      <candidateList>
        <item>:</item>
      </candidateList>
      <explain>文本全半角错误。</explain>
      <paraID>7B083B82</paraID>
      <start>3</start>
      <end>4</end>
      <status>unmodified</status>
      <modifiedWord/>
      <trackRevisions>false</trackRevisions>
    </reviewItem>
    <reviewItem>
      <errorID>127e9ba8-0a14-4d2a-a9ee-f28006e9c40f</errorID>
      <errorWord>：</errorWord>
      <group>L1_Format</group>
      <groupName>格式问题</groupName>
      <ability>L2_HalfPunc</ability>
      <abilityName>全半角检查</abilityName>
      <candidateList>
        <item>:</item>
      </candidateList>
      <explain>文本全半角错误。</explain>
      <paraID>6E5A44ED</paraID>
      <start>3</start>
      <end>4</end>
      <status>unmodified</status>
      <modifiedWord/>
      <trackRevisions>false</trackRevisions>
    </reviewItem>
    <reviewItem>
      <errorID>2b61dd02-b8bb-4fb8-9035-e40989689128</errorID>
      <errorWord>：</errorWord>
      <group>L1_Format</group>
      <groupName>格式问题</groupName>
      <ability>L2_HalfPunc</ability>
      <abilityName>全半角检查</abilityName>
      <candidateList>
        <item>:</item>
      </candidateList>
      <explain>文本全半角错误。</explain>
      <paraID>681F264E</paraID>
      <start>3</start>
      <end>4</end>
      <status>unmodified</status>
      <modifiedWord/>
      <trackRevisions>false</trackRevisions>
    </reviewItem>
    <reviewItem>
      <errorID>aef1a292-a163-49eb-a4d6-af192f44094d</errorID>
      <errorWord>术</errorWord>
      <group>L1_Word</group>
      <groupName>字词问题</groupName>
      <ability>L2_Typo</ability>
      <abilityName>字词错误</abilityName>
      <candidateList>
        <item>术等</item>
      </candidateList>
      <explain/>
      <paraID>5567BB4E</paraID>
      <start>69</start>
      <end>70</end>
      <status>unmodified</status>
      <modifiedWord/>
      <trackRevisions>false</trackRevisions>
    </reviewItem>
  </reviewItems>
  <config/>
</contractReview>
</file>

<file path=customXml/itemProps1.xml><?xml version="1.0" encoding="utf-8"?>
<ds:datastoreItem xmlns:ds="http://schemas.openxmlformats.org/officeDocument/2006/customXml" ds:itemID="{a0373ca1-0cb2-4578-8124-9fe6a8f30938}">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9</Pages>
  <Words>6875</Words>
  <Characters>7517</Characters>
  <Lines>437</Lines>
  <Paragraphs>359</Paragraphs>
  <TotalTime>40</TotalTime>
  <ScaleCrop>false</ScaleCrop>
  <LinksUpToDate>false</LinksUpToDate>
  <CharactersWithSpaces>7565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2025-02-24T08:22:00Z</dcterms:created>
  <dc:creator>PC</dc:creator>
  <cp:lastModifiedBy>陈冲</cp:lastModifiedBy>
  <cp:lastPrinted>2026-01-19T08:58:00Z</cp:lastPrinted>
  <dcterms:modified xsi:type="dcterms:W3CDTF">2026-01-30T01:48:05Z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25ABDFB6982049A4A02218B4A4C4D598_13</vt:lpwstr>
  </property>
  <property fmtid="{D5CDD505-2E9C-101B-9397-08002B2CF9AE}" pid="4" name="KSOTemplateDocerSaveRecord">
    <vt:lpwstr>eyJoZGlkIjoiZDFlMGQ3OGZlZjgzOTk2OWZjODA5OWRjZTQ5NWQyOWMiLCJ1c2VySWQiOiIzMjg0OTQ0MzUifQ==</vt:lpwstr>
  </property>
</Properties>
</file>