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FBFA8" w14:textId="602FA8E1" w:rsidR="009E3321" w:rsidRDefault="00000000">
      <w:pPr>
        <w:spacing w:afterLines="50" w:after="156" w:line="44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荆楚理工学院202</w:t>
      </w:r>
      <w:r w:rsidR="0096290B">
        <w:rPr>
          <w:rFonts w:ascii="方正小标宋简体" w:eastAsia="方正小标宋简体" w:hAnsi="方正小标宋简体" w:cs="方正小标宋简体" w:hint="eastAsia"/>
          <w:sz w:val="44"/>
          <w:szCs w:val="44"/>
        </w:rPr>
        <w:t>6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年专升本</w:t>
      </w:r>
    </w:p>
    <w:p w14:paraId="419EE565" w14:textId="2BAC14C2" w:rsidR="009E3321" w:rsidRDefault="00000000">
      <w:pPr>
        <w:spacing w:afterLines="50" w:after="156" w:line="44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《</w:t>
      </w:r>
      <w:r w:rsidR="0096290B" w:rsidRPr="0096290B">
        <w:rPr>
          <w:rFonts w:ascii="方正小标宋简体" w:eastAsia="方正小标宋简体" w:hAnsi="方正小标宋简体" w:cs="方正小标宋简体" w:hint="eastAsia"/>
          <w:sz w:val="44"/>
          <w:szCs w:val="44"/>
        </w:rPr>
        <w:t>财务管理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》考试大纲</w:t>
      </w:r>
    </w:p>
    <w:p w14:paraId="1AFC3567" w14:textId="77777777" w:rsidR="009E3321" w:rsidRDefault="009E3321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</w:p>
    <w:p w14:paraId="576BE4FB" w14:textId="77777777" w:rsidR="009E3321" w:rsidRDefault="00000000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>一、考试性质</w:t>
      </w:r>
    </w:p>
    <w:p w14:paraId="4E94708A" w14:textId="76757446" w:rsidR="009E3321" w:rsidRDefault="00000000">
      <w:pPr>
        <w:widowControl/>
        <w:spacing w:line="560" w:lineRule="exact"/>
        <w:ind w:firstLine="420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《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财务管理</w:t>
      </w:r>
      <w:r>
        <w:rPr>
          <w:rFonts w:ascii="仿宋" w:eastAsia="仿宋" w:hAnsi="仿宋" w:cs="宋体" w:hint="eastAsia"/>
          <w:kern w:val="0"/>
          <w:sz w:val="32"/>
          <w:szCs w:val="32"/>
        </w:rPr>
        <w:t>》考试是为专科应届优秀毕业生进入本科学习而组织的选拔性考试。</w:t>
      </w:r>
    </w:p>
    <w:p w14:paraId="76362E83" w14:textId="77777777" w:rsidR="009E3321" w:rsidRDefault="00000000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>二、考试目的</w:t>
      </w:r>
    </w:p>
    <w:p w14:paraId="42575D6D" w14:textId="77777777" w:rsidR="0096290B" w:rsidRDefault="0096290B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 w:rsidRPr="0096290B">
        <w:rPr>
          <w:rFonts w:ascii="仿宋" w:eastAsia="仿宋" w:hAnsi="仿宋" w:cs="宋体" w:hint="eastAsia"/>
          <w:kern w:val="0"/>
          <w:sz w:val="32"/>
          <w:szCs w:val="32"/>
        </w:rPr>
        <w:t>主要测试考生所掌握的财务管理基本理论知识、基本分析方法和决策技能能否满足本科学习的要求。本门课程考核要求共分为“了解”、“理解”、“掌握”三个层次。“了解”是指学生能解释有关的概念、知识的含义，并能正确认识和表述。“理解”是指学生在了解的基础上，能全面把握基本概念、基本原理、基本方法。“掌握”是指学生在理解的基础上，能运用基本原理、基本方法和基本技能解决有关的理论问题和实际财务决策问题。</w:t>
      </w:r>
    </w:p>
    <w:p w14:paraId="3CDED668" w14:textId="7E9C0421" w:rsidR="009E3321" w:rsidRDefault="00000000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>三、考试内容和要求</w:t>
      </w:r>
    </w:p>
    <w:p w14:paraId="325A9926" w14:textId="77777777" w:rsidR="0096290B" w:rsidRDefault="0096290B">
      <w:pPr>
        <w:widowControl/>
        <w:spacing w:line="560" w:lineRule="exact"/>
        <w:ind w:firstLineChars="200" w:firstLine="643"/>
        <w:jc w:val="left"/>
        <w:rPr>
          <w:rFonts w:ascii="楷体" w:eastAsia="楷体" w:hAnsi="楷体" w:cs="宋体"/>
          <w:b/>
          <w:bCs/>
          <w:kern w:val="0"/>
          <w:sz w:val="32"/>
          <w:szCs w:val="32"/>
        </w:rPr>
      </w:pPr>
      <w:r w:rsidRPr="0096290B"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（一）财务管理概述</w:t>
      </w:r>
    </w:p>
    <w:p w14:paraId="01EE01E5" w14:textId="6AE6EB8B" w:rsidR="009E3321" w:rsidRDefault="00000000">
      <w:pPr>
        <w:widowControl/>
        <w:spacing w:line="560" w:lineRule="exact"/>
        <w:ind w:firstLineChars="200" w:firstLine="640"/>
        <w:jc w:val="left"/>
        <w:rPr>
          <w:rFonts w:ascii="楷体" w:eastAsia="楷体" w:hAnsi="楷体" w:cs="宋体" w:hint="eastAsia"/>
          <w:b/>
          <w:bCs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了解财务管理的概念、目标及其与企业的关系</w:t>
      </w:r>
      <w:r>
        <w:rPr>
          <w:rFonts w:ascii="仿宋" w:eastAsia="仿宋" w:hAnsi="仿宋" w:cs="宋体" w:hint="eastAsia"/>
          <w:kern w:val="0"/>
          <w:sz w:val="32"/>
          <w:szCs w:val="32"/>
        </w:rPr>
        <w:t>。</w:t>
      </w:r>
    </w:p>
    <w:p w14:paraId="1FD6DA49" w14:textId="77777777" w:rsidR="0096290B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理解财务活动、财务关系的基本内容。</w:t>
      </w:r>
    </w:p>
    <w:p w14:paraId="3D13AD38" w14:textId="77777777" w:rsidR="0096290B" w:rsidRDefault="00000000" w:rsidP="0096290B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掌握财务管理环境的分类及其对财务管理的影响。</w:t>
      </w:r>
    </w:p>
    <w:p w14:paraId="47ECB44A" w14:textId="02511242" w:rsidR="009E3321" w:rsidRPr="0096290B" w:rsidRDefault="00000000" w:rsidP="0096290B">
      <w:pPr>
        <w:ind w:firstLineChars="200" w:firstLine="643"/>
        <w:rPr>
          <w:rFonts w:ascii="楷体" w:eastAsia="楷体" w:hAnsi="楷体" w:cs="宋体" w:hint="eastAsia"/>
          <w:b/>
          <w:bCs/>
          <w:kern w:val="0"/>
          <w:sz w:val="32"/>
          <w:szCs w:val="32"/>
        </w:rPr>
      </w:pPr>
      <w:r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（二）</w:t>
      </w:r>
      <w:r w:rsidR="0096290B" w:rsidRPr="0096290B"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财务管理基本理念</w:t>
      </w:r>
    </w:p>
    <w:p w14:paraId="60ACA619" w14:textId="77777777" w:rsidR="0096290B" w:rsidRPr="0096290B" w:rsidRDefault="00000000" w:rsidP="0096290B">
      <w:pPr>
        <w:ind w:firstLineChars="200" w:firstLine="640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掌握资金时间价值的计算，包括复利、年金等计算方法。</w:t>
      </w:r>
    </w:p>
    <w:p w14:paraId="0D87CFB6" w14:textId="3564DE7A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理解风险价值的含义及其衡量方法。</w:t>
      </w:r>
    </w:p>
    <w:p w14:paraId="30F7DC2B" w14:textId="77777777" w:rsidR="0096290B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3、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掌握运用时间价值和风险价值观念解决实际问题的基本思路。</w:t>
      </w:r>
    </w:p>
    <w:p w14:paraId="10B5B338" w14:textId="77777777" w:rsidR="0096290B" w:rsidRDefault="00000000">
      <w:pPr>
        <w:widowControl/>
        <w:spacing w:line="560" w:lineRule="exact"/>
        <w:ind w:firstLineChars="200" w:firstLine="643"/>
        <w:jc w:val="left"/>
        <w:rPr>
          <w:rFonts w:ascii="楷体" w:eastAsia="楷体" w:hAnsi="楷体" w:cs="宋体"/>
          <w:b/>
          <w:bCs/>
          <w:kern w:val="0"/>
          <w:sz w:val="32"/>
          <w:szCs w:val="32"/>
        </w:rPr>
      </w:pPr>
      <w:r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（三）</w:t>
      </w:r>
      <w:r w:rsidR="0096290B" w:rsidRPr="0096290B"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筹资管理</w:t>
      </w:r>
    </w:p>
    <w:p w14:paraId="19D2B71F" w14:textId="08C438C4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理解筹资渠道与筹资方式的分类与区别。</w:t>
      </w:r>
    </w:p>
    <w:p w14:paraId="1A5C646C" w14:textId="7380B497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掌握资金成本的计算方法及其应用。</w:t>
      </w:r>
    </w:p>
    <w:p w14:paraId="69037F7B" w14:textId="6D942004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掌握杠杆原理及其在筹资决策中的运用。</w:t>
      </w:r>
    </w:p>
    <w:p w14:paraId="7830A1B7" w14:textId="71145596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4、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了解资金结构的类型及优化方法。</w:t>
      </w:r>
    </w:p>
    <w:p w14:paraId="454EA773" w14:textId="77777777" w:rsidR="0096290B" w:rsidRDefault="00000000">
      <w:pPr>
        <w:widowControl/>
        <w:spacing w:line="560" w:lineRule="exact"/>
        <w:ind w:firstLineChars="200" w:firstLine="643"/>
        <w:jc w:val="left"/>
        <w:rPr>
          <w:rFonts w:ascii="楷体" w:eastAsia="楷体" w:hAnsi="楷体" w:cs="宋体"/>
          <w:b/>
          <w:bCs/>
          <w:kern w:val="0"/>
          <w:sz w:val="32"/>
          <w:szCs w:val="32"/>
        </w:rPr>
      </w:pPr>
      <w:r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（四）</w:t>
      </w:r>
      <w:r w:rsidR="0096290B" w:rsidRPr="0096290B"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投资管理</w:t>
      </w:r>
    </w:p>
    <w:p w14:paraId="2B0CBD45" w14:textId="1C689D9F" w:rsidR="009E3321" w:rsidRPr="0096290B" w:rsidRDefault="00000000" w:rsidP="0096290B">
      <w:pPr>
        <w:ind w:firstLineChars="200" w:firstLine="640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理解现金流量的构成及其计算。</w:t>
      </w:r>
    </w:p>
    <w:p w14:paraId="1FD58ECE" w14:textId="77777777" w:rsidR="0096290B" w:rsidRPr="0096290B" w:rsidRDefault="00000000" w:rsidP="0096290B">
      <w:pPr>
        <w:ind w:firstLineChars="200" w:firstLine="640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掌握项目投资决策的评价方法，如净现值法、内含报酬率法等。</w:t>
      </w:r>
    </w:p>
    <w:p w14:paraId="7F79CBD8" w14:textId="6794AC6F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了解证券投资的基本类型及其风险管理。</w:t>
      </w:r>
    </w:p>
    <w:p w14:paraId="2FCD8727" w14:textId="77777777" w:rsidR="0096290B" w:rsidRDefault="00000000">
      <w:pPr>
        <w:widowControl/>
        <w:spacing w:line="560" w:lineRule="exact"/>
        <w:ind w:firstLineChars="200" w:firstLine="643"/>
        <w:jc w:val="left"/>
        <w:rPr>
          <w:rFonts w:ascii="楷体" w:eastAsia="楷体" w:hAnsi="楷体" w:cs="宋体"/>
          <w:b/>
          <w:bCs/>
          <w:kern w:val="0"/>
          <w:sz w:val="32"/>
          <w:szCs w:val="32"/>
        </w:rPr>
      </w:pPr>
      <w:r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（五）</w:t>
      </w:r>
      <w:r w:rsidR="0096290B" w:rsidRPr="0096290B"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营运资金管理</w:t>
      </w:r>
    </w:p>
    <w:p w14:paraId="0FF31DD3" w14:textId="0CA2755C" w:rsidR="009E3321" w:rsidRPr="0096290B" w:rsidRDefault="00000000" w:rsidP="0096290B">
      <w:pPr>
        <w:ind w:firstLineChars="200" w:firstLine="640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掌握现金管理目标及最佳现金持有量的确定方法。</w:t>
      </w:r>
    </w:p>
    <w:p w14:paraId="6B0CC953" w14:textId="14D683D2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理解应收账款管理的内容及信用政策决策。</w:t>
      </w:r>
    </w:p>
    <w:p w14:paraId="025F57FF" w14:textId="45E88C6C" w:rsidR="0096290B" w:rsidRDefault="0096290B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3、</w:t>
      </w:r>
      <w:r w:rsidRPr="0096290B">
        <w:rPr>
          <w:rFonts w:ascii="仿宋" w:eastAsia="仿宋" w:hAnsi="仿宋" w:cs="宋体" w:hint="eastAsia"/>
          <w:kern w:val="0"/>
          <w:sz w:val="32"/>
          <w:szCs w:val="32"/>
        </w:rPr>
        <w:t>掌握存货管理中的经济订货批量模型。</w:t>
      </w:r>
    </w:p>
    <w:p w14:paraId="47533A08" w14:textId="77777777" w:rsidR="0096290B" w:rsidRDefault="00000000">
      <w:pPr>
        <w:widowControl/>
        <w:spacing w:line="560" w:lineRule="exact"/>
        <w:ind w:firstLineChars="200" w:firstLine="643"/>
        <w:jc w:val="left"/>
        <w:rPr>
          <w:rFonts w:ascii="楷体" w:eastAsia="楷体" w:hAnsi="楷体" w:cs="宋体"/>
          <w:b/>
          <w:bCs/>
          <w:kern w:val="0"/>
          <w:sz w:val="32"/>
          <w:szCs w:val="32"/>
        </w:rPr>
      </w:pPr>
      <w:r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（六）</w:t>
      </w:r>
      <w:r w:rsidR="0096290B" w:rsidRPr="0096290B">
        <w:rPr>
          <w:rFonts w:ascii="楷体" w:eastAsia="楷体" w:hAnsi="楷体" w:cs="宋体" w:hint="eastAsia"/>
          <w:b/>
          <w:bCs/>
          <w:kern w:val="0"/>
          <w:sz w:val="32"/>
          <w:szCs w:val="32"/>
        </w:rPr>
        <w:t>利润分配管理</w:t>
      </w:r>
    </w:p>
    <w:p w14:paraId="7678609B" w14:textId="7CCA91E9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了解利润的构成及分配顺序。</w:t>
      </w:r>
    </w:p>
    <w:p w14:paraId="118EDC29" w14:textId="46FB16DE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理解股利政策的类型及其影响因素。</w:t>
      </w:r>
    </w:p>
    <w:p w14:paraId="6170CDE4" w14:textId="1370D789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3、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掌握股利分配决策的基本方法。</w:t>
      </w:r>
    </w:p>
    <w:p w14:paraId="09A75A83" w14:textId="77777777" w:rsidR="009E3321" w:rsidRDefault="00000000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>四、考试方法和考试时间</w:t>
      </w:r>
    </w:p>
    <w:p w14:paraId="2FDA604F" w14:textId="77777777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1、考试方法：闭卷、笔试。</w:t>
      </w:r>
    </w:p>
    <w:p w14:paraId="7C01CA75" w14:textId="77777777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2、考试时间：90分钟。</w:t>
      </w:r>
    </w:p>
    <w:p w14:paraId="1BFC90D6" w14:textId="77777777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3、课程成绩评定：满分为150分。</w:t>
      </w:r>
    </w:p>
    <w:p w14:paraId="45B2ABFC" w14:textId="77777777" w:rsidR="009E3321" w:rsidRDefault="00000000">
      <w:pPr>
        <w:widowControl/>
        <w:tabs>
          <w:tab w:val="left" w:pos="6060"/>
        </w:tabs>
        <w:spacing w:line="560" w:lineRule="exact"/>
        <w:ind w:firstLineChars="200" w:firstLine="640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lastRenderedPageBreak/>
        <w:t>五、主要参考书</w:t>
      </w:r>
    </w:p>
    <w:p w14:paraId="4FD9F6AF" w14:textId="13809A3C" w:rsidR="009E3321" w:rsidRDefault="00000000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1、《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财务管理</w:t>
      </w:r>
      <w:r>
        <w:rPr>
          <w:rFonts w:ascii="仿宋" w:eastAsia="仿宋" w:hAnsi="仿宋" w:cs="宋体" w:hint="eastAsia"/>
          <w:kern w:val="0"/>
          <w:sz w:val="32"/>
          <w:szCs w:val="32"/>
        </w:rPr>
        <w:t>》（第</w:t>
      </w:r>
      <w:r w:rsidR="0096290B">
        <w:rPr>
          <w:rFonts w:ascii="仿宋" w:eastAsia="仿宋" w:hAnsi="仿宋" w:cs="宋体" w:hint="eastAsia"/>
          <w:kern w:val="0"/>
          <w:sz w:val="32"/>
          <w:szCs w:val="32"/>
        </w:rPr>
        <w:t>7</w:t>
      </w: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版）【M】 </w:t>
      </w:r>
      <w:r w:rsidR="0096290B" w:rsidRPr="0096290B">
        <w:rPr>
          <w:rFonts w:ascii="仿宋" w:eastAsia="仿宋" w:hAnsi="仿宋" w:cs="宋体" w:hint="eastAsia"/>
          <w:kern w:val="0"/>
          <w:sz w:val="32"/>
          <w:szCs w:val="32"/>
        </w:rPr>
        <w:t>王化成、佟岩</w:t>
      </w:r>
      <w:r>
        <w:rPr>
          <w:rFonts w:ascii="仿宋" w:eastAsia="仿宋" w:hAnsi="仿宋" w:cs="宋体" w:hint="eastAsia"/>
          <w:kern w:val="0"/>
          <w:sz w:val="32"/>
          <w:szCs w:val="32"/>
        </w:rPr>
        <w:t>主编 中国人民大学出版社  2024年</w:t>
      </w:r>
      <w:r w:rsidR="0096290B">
        <w:rPr>
          <w:rFonts w:ascii="仿宋" w:eastAsia="仿宋" w:hAnsi="仿宋" w:cs="宋体" w:hint="eastAsia"/>
          <w:kern w:val="0"/>
          <w:sz w:val="32"/>
          <w:szCs w:val="32"/>
        </w:rPr>
        <w:t>7</w:t>
      </w:r>
      <w:r>
        <w:rPr>
          <w:rFonts w:ascii="仿宋" w:eastAsia="仿宋" w:hAnsi="仿宋" w:cs="宋体" w:hint="eastAsia"/>
          <w:kern w:val="0"/>
          <w:sz w:val="32"/>
          <w:szCs w:val="32"/>
        </w:rPr>
        <w:t>月.</w:t>
      </w:r>
    </w:p>
    <w:sectPr w:rsidR="009E3321">
      <w:head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4C23E" w14:textId="77777777" w:rsidR="00037FE8" w:rsidRDefault="00037FE8">
      <w:r>
        <w:separator/>
      </w:r>
    </w:p>
  </w:endnote>
  <w:endnote w:type="continuationSeparator" w:id="0">
    <w:p w14:paraId="01908AE5" w14:textId="77777777" w:rsidR="00037FE8" w:rsidRDefault="00037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904FE" w14:textId="77777777" w:rsidR="00037FE8" w:rsidRDefault="00037FE8">
      <w:r>
        <w:separator/>
      </w:r>
    </w:p>
  </w:footnote>
  <w:footnote w:type="continuationSeparator" w:id="0">
    <w:p w14:paraId="06711F79" w14:textId="77777777" w:rsidR="00037FE8" w:rsidRDefault="00037F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739DD" w14:textId="77777777" w:rsidR="009E3321" w:rsidRDefault="009E3321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7644F3"/>
    <w:multiLevelType w:val="multilevel"/>
    <w:tmpl w:val="A0BCF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041842"/>
    <w:multiLevelType w:val="multilevel"/>
    <w:tmpl w:val="81E250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5324F2"/>
    <w:multiLevelType w:val="multilevel"/>
    <w:tmpl w:val="0D909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7D5F2E"/>
    <w:multiLevelType w:val="multilevel"/>
    <w:tmpl w:val="3F4CB9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B2E0A25"/>
    <w:multiLevelType w:val="multilevel"/>
    <w:tmpl w:val="A55400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A3F17FE"/>
    <w:multiLevelType w:val="multilevel"/>
    <w:tmpl w:val="4C0011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90356704">
    <w:abstractNumId w:val="2"/>
  </w:num>
  <w:num w:numId="2" w16cid:durableId="1645230556">
    <w:abstractNumId w:val="5"/>
  </w:num>
  <w:num w:numId="3" w16cid:durableId="238907721">
    <w:abstractNumId w:val="4"/>
  </w:num>
  <w:num w:numId="4" w16cid:durableId="493035009">
    <w:abstractNumId w:val="3"/>
  </w:num>
  <w:num w:numId="5" w16cid:durableId="1299143485">
    <w:abstractNumId w:val="1"/>
  </w:num>
  <w:num w:numId="6" w16cid:durableId="215241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2A27"/>
    <w:rsid w:val="00011710"/>
    <w:rsid w:val="00037FE8"/>
    <w:rsid w:val="00107671"/>
    <w:rsid w:val="001232C7"/>
    <w:rsid w:val="00172A27"/>
    <w:rsid w:val="001955BE"/>
    <w:rsid w:val="001A7235"/>
    <w:rsid w:val="001F728E"/>
    <w:rsid w:val="002148AC"/>
    <w:rsid w:val="00247FEC"/>
    <w:rsid w:val="002512E4"/>
    <w:rsid w:val="002A204D"/>
    <w:rsid w:val="002A34E9"/>
    <w:rsid w:val="002E7C1A"/>
    <w:rsid w:val="003739D9"/>
    <w:rsid w:val="003A6D23"/>
    <w:rsid w:val="00462F98"/>
    <w:rsid w:val="004C75EF"/>
    <w:rsid w:val="004F2E93"/>
    <w:rsid w:val="0054582B"/>
    <w:rsid w:val="00553A35"/>
    <w:rsid w:val="005F0A01"/>
    <w:rsid w:val="00626351"/>
    <w:rsid w:val="006A604E"/>
    <w:rsid w:val="006F439C"/>
    <w:rsid w:val="007130F9"/>
    <w:rsid w:val="007412B1"/>
    <w:rsid w:val="007563B1"/>
    <w:rsid w:val="007D0EF6"/>
    <w:rsid w:val="00817697"/>
    <w:rsid w:val="008543AB"/>
    <w:rsid w:val="008859DA"/>
    <w:rsid w:val="008D7719"/>
    <w:rsid w:val="00924FE3"/>
    <w:rsid w:val="0096290B"/>
    <w:rsid w:val="009679F8"/>
    <w:rsid w:val="009703E7"/>
    <w:rsid w:val="009A6D02"/>
    <w:rsid w:val="009E3321"/>
    <w:rsid w:val="00A22EFE"/>
    <w:rsid w:val="00A34E8D"/>
    <w:rsid w:val="00A519D5"/>
    <w:rsid w:val="00A67404"/>
    <w:rsid w:val="00A92375"/>
    <w:rsid w:val="00AC7143"/>
    <w:rsid w:val="00AE3696"/>
    <w:rsid w:val="00B07036"/>
    <w:rsid w:val="00B47CA7"/>
    <w:rsid w:val="00BA6682"/>
    <w:rsid w:val="00BB1C89"/>
    <w:rsid w:val="00BD3E3E"/>
    <w:rsid w:val="00C1233C"/>
    <w:rsid w:val="00C40881"/>
    <w:rsid w:val="00C6440D"/>
    <w:rsid w:val="00CA0FAB"/>
    <w:rsid w:val="00CD0746"/>
    <w:rsid w:val="00D35CC1"/>
    <w:rsid w:val="00D9121E"/>
    <w:rsid w:val="00D94F1A"/>
    <w:rsid w:val="00E05A5F"/>
    <w:rsid w:val="00E6223B"/>
    <w:rsid w:val="00E67817"/>
    <w:rsid w:val="00ED5557"/>
    <w:rsid w:val="00F34E7F"/>
    <w:rsid w:val="00F63E43"/>
    <w:rsid w:val="00F67F2B"/>
    <w:rsid w:val="00FC33A1"/>
    <w:rsid w:val="01627F19"/>
    <w:rsid w:val="1FC64589"/>
    <w:rsid w:val="4A1B6943"/>
    <w:rsid w:val="4C981527"/>
    <w:rsid w:val="616807CB"/>
    <w:rsid w:val="66853664"/>
    <w:rsid w:val="761523EA"/>
    <w:rsid w:val="77F0442C"/>
    <w:rsid w:val="7C2F05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A53377"/>
  <w15:docId w15:val="{52857B7A-4476-4FAF-A221-C6ED9B6DF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432</Words>
  <Characters>433</Characters>
  <Application>Microsoft Office Word</Application>
  <DocSecurity>0</DocSecurity>
  <Lines>27</Lines>
  <Paragraphs>41</Paragraphs>
  <ScaleCrop>false</ScaleCrop>
  <Company>HP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《会计学原理》考试大纲</dc:title>
  <dc:creator>lx</dc:creator>
  <cp:lastModifiedBy>紫鸢 田</cp:lastModifiedBy>
  <cp:revision>2</cp:revision>
  <dcterms:created xsi:type="dcterms:W3CDTF">2026-01-27T00:11:00Z</dcterms:created>
  <dcterms:modified xsi:type="dcterms:W3CDTF">2026-01-27T00:11:00Z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eyJoZGlkIjoiNWJlZjdhYzI4Nzc0OWVhNzJkOTBkZDEyYjNlNzI1YmQiLCJ1c2VySWQiOiI0OTA0MTQzMDMifQ==</vt:lpwstr>
  </property>
  <property fmtid="{D5CDD505-2E9C-101B-9397-08002B2CF9AE}" pid="4" name="ICV">
    <vt:lpwstr>A5FF3C3A5EFA4A14B1926DFD5BC68E6E_12</vt:lpwstr>
  </property>
  <property fmtid="{D5CDD505-2E9C-101B-9397-08002B2CF9AE}" pid="5" name="GrammarlyDocumentId">
    <vt:lpwstr>b4613a1e-3276-46f5-9d32-bd7a7ba66a6b</vt:lpwstr>
  </property>
</Properties>
</file>